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879F" w14:textId="2F12C6C0" w:rsidR="0088183E" w:rsidRPr="004944B5" w:rsidRDefault="0088183E" w:rsidP="004944B5">
      <w:pPr>
        <w:ind w:left="58"/>
      </w:pPr>
    </w:p>
    <w:p w14:paraId="5A55CD94" w14:textId="75CC51CF" w:rsidR="0088183E" w:rsidRPr="004944B5" w:rsidRDefault="00AC26E6" w:rsidP="00AC26E6">
      <w:pPr>
        <w:ind w:left="58"/>
        <w:jc w:val="center"/>
      </w:pPr>
      <w:r>
        <w:rPr>
          <w:noProof/>
        </w:rPr>
        <w:drawing>
          <wp:inline distT="0" distB="0" distL="0" distR="0" wp14:anchorId="3A6B6298" wp14:editId="05ED27DD">
            <wp:extent cx="3467100" cy="2679261"/>
            <wp:effectExtent l="0" t="0" r="0" b="6985"/>
            <wp:docPr id="153530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01681" name="Picture 15353016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3694" cy="2692084"/>
                    </a:xfrm>
                    <a:prstGeom prst="rect">
                      <a:avLst/>
                    </a:prstGeom>
                  </pic:spPr>
                </pic:pic>
              </a:graphicData>
            </a:graphic>
          </wp:inline>
        </w:drawing>
      </w:r>
      <w:r w:rsidR="002F1C0F">
        <w:br w:type="textWrapping" w:clear="all"/>
      </w:r>
    </w:p>
    <w:p w14:paraId="7ABE4945" w14:textId="77777777" w:rsidR="00887F9B" w:rsidRPr="004944B5" w:rsidRDefault="00887F9B" w:rsidP="004944B5">
      <w:pPr>
        <w:ind w:left="58"/>
      </w:pPr>
    </w:p>
    <w:p w14:paraId="31F417B9" w14:textId="77777777" w:rsidR="004944B5" w:rsidRPr="00F8197A" w:rsidRDefault="0037091B" w:rsidP="00F8197A">
      <w:pPr>
        <w:jc w:val="center"/>
        <w:rPr>
          <w:b/>
          <w:bCs/>
          <w:sz w:val="54"/>
          <w:szCs w:val="54"/>
        </w:rPr>
      </w:pPr>
      <w:r w:rsidRPr="00F8197A">
        <w:rPr>
          <w:b/>
          <w:bCs/>
          <w:sz w:val="54"/>
          <w:szCs w:val="54"/>
        </w:rPr>
        <w:t>Sapphire Coast Historic Vehicle Club Inc</w:t>
      </w:r>
    </w:p>
    <w:p w14:paraId="3B6EF8BF" w14:textId="431C45A9" w:rsidR="0088183E" w:rsidRPr="004944B5" w:rsidRDefault="0088183E" w:rsidP="004944B5">
      <w:pPr>
        <w:ind w:left="58"/>
      </w:pPr>
    </w:p>
    <w:p w14:paraId="2B499D84" w14:textId="2EA93DB6" w:rsidR="0088183E" w:rsidRPr="004944B5" w:rsidRDefault="0088183E" w:rsidP="004944B5">
      <w:pPr>
        <w:ind w:left="58"/>
      </w:pPr>
    </w:p>
    <w:p w14:paraId="422C9A88" w14:textId="2DB14D61" w:rsidR="0088183E" w:rsidRPr="004944B5" w:rsidRDefault="0088183E" w:rsidP="004944B5">
      <w:pPr>
        <w:ind w:left="58"/>
      </w:pPr>
    </w:p>
    <w:p w14:paraId="44313B7B" w14:textId="2ED004FD" w:rsidR="0088183E" w:rsidRPr="00BB3751" w:rsidRDefault="00BF008C" w:rsidP="00BB3751">
      <w:pPr>
        <w:jc w:val="center"/>
        <w:rPr>
          <w:b/>
          <w:bCs/>
          <w:sz w:val="96"/>
          <w:szCs w:val="96"/>
        </w:rPr>
      </w:pPr>
      <w:r>
        <w:rPr>
          <w:b/>
          <w:bCs/>
          <w:sz w:val="96"/>
          <w:szCs w:val="96"/>
        </w:rPr>
        <w:t>By</w:t>
      </w:r>
      <w:r w:rsidR="00FD6245">
        <w:rPr>
          <w:b/>
          <w:bCs/>
          <w:sz w:val="96"/>
          <w:szCs w:val="96"/>
        </w:rPr>
        <w:t xml:space="preserve"> </w:t>
      </w:r>
      <w:r>
        <w:rPr>
          <w:b/>
          <w:bCs/>
          <w:sz w:val="96"/>
          <w:szCs w:val="96"/>
        </w:rPr>
        <w:t>Laws</w:t>
      </w:r>
    </w:p>
    <w:p w14:paraId="2FC3C2FD" w14:textId="7654D460" w:rsidR="0088183E" w:rsidRPr="004944B5" w:rsidRDefault="0088183E" w:rsidP="004944B5"/>
    <w:p w14:paraId="041C2D92" w14:textId="2F64655B" w:rsidR="0088183E" w:rsidRPr="004944B5" w:rsidRDefault="0088183E" w:rsidP="004944B5"/>
    <w:p w14:paraId="480CDC5B" w14:textId="77777777" w:rsidR="0037091B" w:rsidRPr="004944B5" w:rsidRDefault="0037091B" w:rsidP="004944B5"/>
    <w:p w14:paraId="306E703E" w14:textId="77777777" w:rsidR="0037091B" w:rsidRPr="004944B5" w:rsidRDefault="0037091B" w:rsidP="004944B5"/>
    <w:p w14:paraId="17D4C48E" w14:textId="77777777" w:rsidR="0037091B" w:rsidRPr="004944B5" w:rsidRDefault="0037091B" w:rsidP="004944B5"/>
    <w:p w14:paraId="588540BE" w14:textId="77777777" w:rsidR="0037091B" w:rsidRPr="004944B5" w:rsidRDefault="0037091B" w:rsidP="004944B5"/>
    <w:p w14:paraId="3FFEEEA2" w14:textId="7785ACB8" w:rsidR="0037091B" w:rsidRDefault="0037091B" w:rsidP="004944B5"/>
    <w:p w14:paraId="5E3FF857" w14:textId="57271837" w:rsidR="003A6921" w:rsidRDefault="003A6921" w:rsidP="004944B5"/>
    <w:p w14:paraId="11D8E46E" w14:textId="48BFF965" w:rsidR="003A6921" w:rsidRDefault="003A6921" w:rsidP="004944B5"/>
    <w:p w14:paraId="07CF82B1" w14:textId="3ED58276" w:rsidR="003A6921" w:rsidRDefault="003A6921" w:rsidP="004944B5"/>
    <w:p w14:paraId="321596C4" w14:textId="54511450" w:rsidR="004944B5" w:rsidRPr="00AC26E6" w:rsidRDefault="00761829" w:rsidP="00AC26E6">
      <w:pPr>
        <w:jc w:val="center"/>
        <w:rPr>
          <w:b/>
          <w:bCs/>
          <w:sz w:val="24"/>
          <w:szCs w:val="28"/>
        </w:rPr>
      </w:pPr>
      <w:r>
        <w:rPr>
          <w:b/>
          <w:bCs/>
          <w:sz w:val="24"/>
          <w:szCs w:val="28"/>
        </w:rPr>
        <w:t>August</w:t>
      </w:r>
      <w:r w:rsidR="00812177">
        <w:rPr>
          <w:b/>
          <w:bCs/>
          <w:sz w:val="24"/>
          <w:szCs w:val="28"/>
        </w:rPr>
        <w:t xml:space="preserve"> 202</w:t>
      </w:r>
      <w:r w:rsidR="00AC26E6">
        <w:rPr>
          <w:b/>
          <w:bCs/>
          <w:sz w:val="24"/>
          <w:szCs w:val="28"/>
        </w:rPr>
        <w:t>5</w:t>
      </w:r>
    </w:p>
    <w:sdt>
      <w:sdtPr>
        <w:rPr>
          <w:rFonts w:asciiTheme="minorHAnsi" w:eastAsia="Calibri" w:hAnsiTheme="minorHAnsi" w:cstheme="minorHAnsi"/>
          <w:b/>
          <w:bCs/>
          <w:color w:val="000000" w:themeColor="text1"/>
          <w:sz w:val="20"/>
          <w:szCs w:val="22"/>
          <w:lang w:val="en-AU" w:eastAsia="en-AU"/>
        </w:rPr>
        <w:id w:val="453530439"/>
        <w:docPartObj>
          <w:docPartGallery w:val="Table of Contents"/>
          <w:docPartUnique/>
        </w:docPartObj>
      </w:sdtPr>
      <w:sdtEndPr>
        <w:rPr>
          <w:noProof/>
          <w:color w:val="000000"/>
        </w:rPr>
      </w:sdtEndPr>
      <w:sdtContent>
        <w:p w14:paraId="4CC6F1E9" w14:textId="47150C44" w:rsidR="00F8197A" w:rsidRPr="00F8197A" w:rsidRDefault="00F8197A">
          <w:pPr>
            <w:pStyle w:val="TOCHeading"/>
            <w:rPr>
              <w:rFonts w:asciiTheme="minorHAnsi" w:hAnsiTheme="minorHAnsi" w:cstheme="minorHAnsi"/>
              <w:b/>
              <w:bCs/>
              <w:color w:val="000000" w:themeColor="text1"/>
            </w:rPr>
          </w:pPr>
          <w:r w:rsidRPr="00F8197A">
            <w:rPr>
              <w:rFonts w:asciiTheme="minorHAnsi" w:hAnsiTheme="minorHAnsi" w:cstheme="minorHAnsi"/>
              <w:b/>
              <w:bCs/>
              <w:color w:val="000000" w:themeColor="text1"/>
            </w:rPr>
            <w:t>Contents</w:t>
          </w:r>
        </w:p>
        <w:p w14:paraId="00BE1908" w14:textId="240EA3A4" w:rsidR="003E2E11" w:rsidRDefault="00F8197A">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r w:rsidRPr="00F8197A">
            <w:rPr>
              <w:rFonts w:asciiTheme="minorHAnsi" w:hAnsiTheme="minorHAnsi" w:cstheme="minorHAnsi"/>
            </w:rPr>
            <w:fldChar w:fldCharType="begin"/>
          </w:r>
          <w:r w:rsidRPr="00F8197A">
            <w:rPr>
              <w:rFonts w:asciiTheme="minorHAnsi" w:hAnsiTheme="minorHAnsi" w:cstheme="minorHAnsi"/>
            </w:rPr>
            <w:instrText xml:space="preserve"> TOC \o "1-3" \h \z \u </w:instrText>
          </w:r>
          <w:r w:rsidRPr="00F8197A">
            <w:rPr>
              <w:rFonts w:asciiTheme="minorHAnsi" w:hAnsiTheme="minorHAnsi" w:cstheme="minorHAnsi"/>
            </w:rPr>
            <w:fldChar w:fldCharType="separate"/>
          </w:r>
          <w:hyperlink w:anchor="_Toc205825394" w:history="1">
            <w:r w:rsidR="003E2E11" w:rsidRPr="00742B11">
              <w:rPr>
                <w:rStyle w:val="Hyperlink"/>
                <w:noProof/>
              </w:rPr>
              <w:t>By Law 1 – Allowable Modifications for HVS Registered Vehicles</w:t>
            </w:r>
            <w:r w:rsidR="003E2E11">
              <w:rPr>
                <w:noProof/>
                <w:webHidden/>
              </w:rPr>
              <w:tab/>
            </w:r>
            <w:r w:rsidR="003E2E11">
              <w:rPr>
                <w:noProof/>
                <w:webHidden/>
              </w:rPr>
              <w:fldChar w:fldCharType="begin"/>
            </w:r>
            <w:r w:rsidR="003E2E11">
              <w:rPr>
                <w:noProof/>
                <w:webHidden/>
              </w:rPr>
              <w:instrText xml:space="preserve"> PAGEREF _Toc205825394 \h </w:instrText>
            </w:r>
            <w:r w:rsidR="003E2E11">
              <w:rPr>
                <w:noProof/>
                <w:webHidden/>
              </w:rPr>
            </w:r>
            <w:r w:rsidR="003E2E11">
              <w:rPr>
                <w:noProof/>
                <w:webHidden/>
              </w:rPr>
              <w:fldChar w:fldCharType="separate"/>
            </w:r>
            <w:r w:rsidR="003E2E11">
              <w:rPr>
                <w:noProof/>
                <w:webHidden/>
              </w:rPr>
              <w:t>3</w:t>
            </w:r>
            <w:r w:rsidR="003E2E11">
              <w:rPr>
                <w:noProof/>
                <w:webHidden/>
              </w:rPr>
              <w:fldChar w:fldCharType="end"/>
            </w:r>
          </w:hyperlink>
        </w:p>
        <w:p w14:paraId="17D30760" w14:textId="3E234C4A"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395" w:history="1">
            <w:r w:rsidRPr="00742B11">
              <w:rPr>
                <w:rStyle w:val="Hyperlink"/>
                <w:noProof/>
              </w:rPr>
              <w:t>By Law 2 – Conditional Registration</w:t>
            </w:r>
            <w:r>
              <w:rPr>
                <w:noProof/>
                <w:webHidden/>
              </w:rPr>
              <w:tab/>
            </w:r>
            <w:r>
              <w:rPr>
                <w:noProof/>
                <w:webHidden/>
              </w:rPr>
              <w:fldChar w:fldCharType="begin"/>
            </w:r>
            <w:r>
              <w:rPr>
                <w:noProof/>
                <w:webHidden/>
              </w:rPr>
              <w:instrText xml:space="preserve"> PAGEREF _Toc205825395 \h </w:instrText>
            </w:r>
            <w:r>
              <w:rPr>
                <w:noProof/>
                <w:webHidden/>
              </w:rPr>
            </w:r>
            <w:r>
              <w:rPr>
                <w:noProof/>
                <w:webHidden/>
              </w:rPr>
              <w:fldChar w:fldCharType="separate"/>
            </w:r>
            <w:r>
              <w:rPr>
                <w:noProof/>
                <w:webHidden/>
              </w:rPr>
              <w:t>3</w:t>
            </w:r>
            <w:r>
              <w:rPr>
                <w:noProof/>
                <w:webHidden/>
              </w:rPr>
              <w:fldChar w:fldCharType="end"/>
            </w:r>
          </w:hyperlink>
        </w:p>
        <w:p w14:paraId="15CE9B96" w14:textId="0B8CFB0F"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396" w:history="1">
            <w:r w:rsidRPr="00742B11">
              <w:rPr>
                <w:rStyle w:val="Hyperlink"/>
                <w:noProof/>
              </w:rPr>
              <w:t>By Law 3 – Participation in Club Events- Responsibility of Members</w:t>
            </w:r>
            <w:r>
              <w:rPr>
                <w:noProof/>
                <w:webHidden/>
              </w:rPr>
              <w:tab/>
            </w:r>
            <w:r>
              <w:rPr>
                <w:noProof/>
                <w:webHidden/>
              </w:rPr>
              <w:fldChar w:fldCharType="begin"/>
            </w:r>
            <w:r>
              <w:rPr>
                <w:noProof/>
                <w:webHidden/>
              </w:rPr>
              <w:instrText xml:space="preserve"> PAGEREF _Toc205825396 \h </w:instrText>
            </w:r>
            <w:r>
              <w:rPr>
                <w:noProof/>
                <w:webHidden/>
              </w:rPr>
            </w:r>
            <w:r>
              <w:rPr>
                <w:noProof/>
                <w:webHidden/>
              </w:rPr>
              <w:fldChar w:fldCharType="separate"/>
            </w:r>
            <w:r>
              <w:rPr>
                <w:noProof/>
                <w:webHidden/>
              </w:rPr>
              <w:t>3</w:t>
            </w:r>
            <w:r>
              <w:rPr>
                <w:noProof/>
                <w:webHidden/>
              </w:rPr>
              <w:fldChar w:fldCharType="end"/>
            </w:r>
          </w:hyperlink>
        </w:p>
        <w:p w14:paraId="323380D4" w14:textId="121A6354"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397" w:history="1">
            <w:r w:rsidRPr="00742B11">
              <w:rPr>
                <w:rStyle w:val="Hyperlink"/>
                <w:noProof/>
              </w:rPr>
              <w:t>By Law 4 – Servicing of Vehicles Etc.</w:t>
            </w:r>
            <w:r>
              <w:rPr>
                <w:noProof/>
                <w:webHidden/>
              </w:rPr>
              <w:tab/>
            </w:r>
            <w:r>
              <w:rPr>
                <w:noProof/>
                <w:webHidden/>
              </w:rPr>
              <w:fldChar w:fldCharType="begin"/>
            </w:r>
            <w:r>
              <w:rPr>
                <w:noProof/>
                <w:webHidden/>
              </w:rPr>
              <w:instrText xml:space="preserve"> PAGEREF _Toc205825397 \h </w:instrText>
            </w:r>
            <w:r>
              <w:rPr>
                <w:noProof/>
                <w:webHidden/>
              </w:rPr>
            </w:r>
            <w:r>
              <w:rPr>
                <w:noProof/>
                <w:webHidden/>
              </w:rPr>
              <w:fldChar w:fldCharType="separate"/>
            </w:r>
            <w:r>
              <w:rPr>
                <w:noProof/>
                <w:webHidden/>
              </w:rPr>
              <w:t>3</w:t>
            </w:r>
            <w:r>
              <w:rPr>
                <w:noProof/>
                <w:webHidden/>
              </w:rPr>
              <w:fldChar w:fldCharType="end"/>
            </w:r>
          </w:hyperlink>
        </w:p>
        <w:p w14:paraId="7CE2111A" w14:textId="4185F346"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398" w:history="1">
            <w:r w:rsidRPr="00742B11">
              <w:rPr>
                <w:rStyle w:val="Hyperlink"/>
                <w:noProof/>
              </w:rPr>
              <w:t>By Law 5 – Vehicles Use Other than Club Events</w:t>
            </w:r>
            <w:r>
              <w:rPr>
                <w:noProof/>
                <w:webHidden/>
              </w:rPr>
              <w:tab/>
            </w:r>
            <w:r>
              <w:rPr>
                <w:noProof/>
                <w:webHidden/>
              </w:rPr>
              <w:fldChar w:fldCharType="begin"/>
            </w:r>
            <w:r>
              <w:rPr>
                <w:noProof/>
                <w:webHidden/>
              </w:rPr>
              <w:instrText xml:space="preserve"> PAGEREF _Toc205825398 \h </w:instrText>
            </w:r>
            <w:r>
              <w:rPr>
                <w:noProof/>
                <w:webHidden/>
              </w:rPr>
            </w:r>
            <w:r>
              <w:rPr>
                <w:noProof/>
                <w:webHidden/>
              </w:rPr>
              <w:fldChar w:fldCharType="separate"/>
            </w:r>
            <w:r>
              <w:rPr>
                <w:noProof/>
                <w:webHidden/>
              </w:rPr>
              <w:t>4</w:t>
            </w:r>
            <w:r>
              <w:rPr>
                <w:noProof/>
                <w:webHidden/>
              </w:rPr>
              <w:fldChar w:fldCharType="end"/>
            </w:r>
          </w:hyperlink>
        </w:p>
        <w:p w14:paraId="07B710F7" w14:textId="0F41F565"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399" w:history="1">
            <w:r w:rsidRPr="00742B11">
              <w:rPr>
                <w:rStyle w:val="Hyperlink"/>
                <w:noProof/>
              </w:rPr>
              <w:t>By Law 6 – Participation in Secondary Club Events</w:t>
            </w:r>
            <w:r>
              <w:rPr>
                <w:noProof/>
                <w:webHidden/>
              </w:rPr>
              <w:tab/>
            </w:r>
            <w:r>
              <w:rPr>
                <w:noProof/>
                <w:webHidden/>
              </w:rPr>
              <w:fldChar w:fldCharType="begin"/>
            </w:r>
            <w:r>
              <w:rPr>
                <w:noProof/>
                <w:webHidden/>
              </w:rPr>
              <w:instrText xml:space="preserve"> PAGEREF _Toc205825399 \h </w:instrText>
            </w:r>
            <w:r>
              <w:rPr>
                <w:noProof/>
                <w:webHidden/>
              </w:rPr>
            </w:r>
            <w:r>
              <w:rPr>
                <w:noProof/>
                <w:webHidden/>
              </w:rPr>
              <w:fldChar w:fldCharType="separate"/>
            </w:r>
            <w:r>
              <w:rPr>
                <w:noProof/>
                <w:webHidden/>
              </w:rPr>
              <w:t>4</w:t>
            </w:r>
            <w:r>
              <w:rPr>
                <w:noProof/>
                <w:webHidden/>
              </w:rPr>
              <w:fldChar w:fldCharType="end"/>
            </w:r>
          </w:hyperlink>
        </w:p>
        <w:p w14:paraId="15128F00" w14:textId="0D3CA2B2"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0" w:history="1">
            <w:r w:rsidRPr="00742B11">
              <w:rPr>
                <w:rStyle w:val="Hyperlink"/>
                <w:noProof/>
              </w:rPr>
              <w:t>By Law 7 – Workshop Access</w:t>
            </w:r>
            <w:r>
              <w:rPr>
                <w:noProof/>
                <w:webHidden/>
              </w:rPr>
              <w:tab/>
            </w:r>
            <w:r>
              <w:rPr>
                <w:noProof/>
                <w:webHidden/>
              </w:rPr>
              <w:fldChar w:fldCharType="begin"/>
            </w:r>
            <w:r>
              <w:rPr>
                <w:noProof/>
                <w:webHidden/>
              </w:rPr>
              <w:instrText xml:space="preserve"> PAGEREF _Toc205825400 \h </w:instrText>
            </w:r>
            <w:r>
              <w:rPr>
                <w:noProof/>
                <w:webHidden/>
              </w:rPr>
            </w:r>
            <w:r>
              <w:rPr>
                <w:noProof/>
                <w:webHidden/>
              </w:rPr>
              <w:fldChar w:fldCharType="separate"/>
            </w:r>
            <w:r>
              <w:rPr>
                <w:noProof/>
                <w:webHidden/>
              </w:rPr>
              <w:t>4</w:t>
            </w:r>
            <w:r>
              <w:rPr>
                <w:noProof/>
                <w:webHidden/>
              </w:rPr>
              <w:fldChar w:fldCharType="end"/>
            </w:r>
          </w:hyperlink>
        </w:p>
        <w:p w14:paraId="0404C07B" w14:textId="54C4608C"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1" w:history="1">
            <w:r w:rsidRPr="00742B11">
              <w:rPr>
                <w:rStyle w:val="Hyperlink"/>
                <w:noProof/>
              </w:rPr>
              <w:t>By Law 8 – Petty Cash</w:t>
            </w:r>
            <w:r>
              <w:rPr>
                <w:noProof/>
                <w:webHidden/>
              </w:rPr>
              <w:tab/>
            </w:r>
            <w:r>
              <w:rPr>
                <w:noProof/>
                <w:webHidden/>
              </w:rPr>
              <w:fldChar w:fldCharType="begin"/>
            </w:r>
            <w:r>
              <w:rPr>
                <w:noProof/>
                <w:webHidden/>
              </w:rPr>
              <w:instrText xml:space="preserve"> PAGEREF _Toc205825401 \h </w:instrText>
            </w:r>
            <w:r>
              <w:rPr>
                <w:noProof/>
                <w:webHidden/>
              </w:rPr>
            </w:r>
            <w:r>
              <w:rPr>
                <w:noProof/>
                <w:webHidden/>
              </w:rPr>
              <w:fldChar w:fldCharType="separate"/>
            </w:r>
            <w:r>
              <w:rPr>
                <w:noProof/>
                <w:webHidden/>
              </w:rPr>
              <w:t>4</w:t>
            </w:r>
            <w:r>
              <w:rPr>
                <w:noProof/>
                <w:webHidden/>
              </w:rPr>
              <w:fldChar w:fldCharType="end"/>
            </w:r>
          </w:hyperlink>
        </w:p>
        <w:p w14:paraId="4558DB1E" w14:textId="238ED8FF"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2" w:history="1">
            <w:r w:rsidRPr="00742B11">
              <w:rPr>
                <w:rStyle w:val="Hyperlink"/>
                <w:noProof/>
              </w:rPr>
              <w:t>By Law 9 – Unexpected Expenditure.</w:t>
            </w:r>
            <w:r>
              <w:rPr>
                <w:noProof/>
                <w:webHidden/>
              </w:rPr>
              <w:tab/>
            </w:r>
            <w:r>
              <w:rPr>
                <w:noProof/>
                <w:webHidden/>
              </w:rPr>
              <w:fldChar w:fldCharType="begin"/>
            </w:r>
            <w:r>
              <w:rPr>
                <w:noProof/>
                <w:webHidden/>
              </w:rPr>
              <w:instrText xml:space="preserve"> PAGEREF _Toc205825402 \h </w:instrText>
            </w:r>
            <w:r>
              <w:rPr>
                <w:noProof/>
                <w:webHidden/>
              </w:rPr>
            </w:r>
            <w:r>
              <w:rPr>
                <w:noProof/>
                <w:webHidden/>
              </w:rPr>
              <w:fldChar w:fldCharType="separate"/>
            </w:r>
            <w:r>
              <w:rPr>
                <w:noProof/>
                <w:webHidden/>
              </w:rPr>
              <w:t>4</w:t>
            </w:r>
            <w:r>
              <w:rPr>
                <w:noProof/>
                <w:webHidden/>
              </w:rPr>
              <w:fldChar w:fldCharType="end"/>
            </w:r>
          </w:hyperlink>
        </w:p>
        <w:p w14:paraId="7CDADCB8" w14:textId="16EE218D"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3" w:history="1">
            <w:r w:rsidRPr="00742B11">
              <w:rPr>
                <w:rStyle w:val="Hyperlink"/>
                <w:noProof/>
              </w:rPr>
              <w:t>By Law 10 – Subsidiary Club Functions</w:t>
            </w:r>
            <w:r>
              <w:rPr>
                <w:noProof/>
                <w:webHidden/>
              </w:rPr>
              <w:tab/>
            </w:r>
            <w:r>
              <w:rPr>
                <w:noProof/>
                <w:webHidden/>
              </w:rPr>
              <w:fldChar w:fldCharType="begin"/>
            </w:r>
            <w:r>
              <w:rPr>
                <w:noProof/>
                <w:webHidden/>
              </w:rPr>
              <w:instrText xml:space="preserve"> PAGEREF _Toc205825403 \h </w:instrText>
            </w:r>
            <w:r>
              <w:rPr>
                <w:noProof/>
                <w:webHidden/>
              </w:rPr>
            </w:r>
            <w:r>
              <w:rPr>
                <w:noProof/>
                <w:webHidden/>
              </w:rPr>
              <w:fldChar w:fldCharType="separate"/>
            </w:r>
            <w:r>
              <w:rPr>
                <w:noProof/>
                <w:webHidden/>
              </w:rPr>
              <w:t>4</w:t>
            </w:r>
            <w:r>
              <w:rPr>
                <w:noProof/>
                <w:webHidden/>
              </w:rPr>
              <w:fldChar w:fldCharType="end"/>
            </w:r>
          </w:hyperlink>
        </w:p>
        <w:p w14:paraId="73528257" w14:textId="6B63C481"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4" w:history="1">
            <w:r w:rsidRPr="00742B11">
              <w:rPr>
                <w:rStyle w:val="Hyperlink"/>
                <w:noProof/>
              </w:rPr>
              <w:t>By Law 11 – Insurance of Member’s Personal Property</w:t>
            </w:r>
            <w:r>
              <w:rPr>
                <w:noProof/>
                <w:webHidden/>
              </w:rPr>
              <w:tab/>
            </w:r>
            <w:r>
              <w:rPr>
                <w:noProof/>
                <w:webHidden/>
              </w:rPr>
              <w:fldChar w:fldCharType="begin"/>
            </w:r>
            <w:r>
              <w:rPr>
                <w:noProof/>
                <w:webHidden/>
              </w:rPr>
              <w:instrText xml:space="preserve"> PAGEREF _Toc205825404 \h </w:instrText>
            </w:r>
            <w:r>
              <w:rPr>
                <w:noProof/>
                <w:webHidden/>
              </w:rPr>
            </w:r>
            <w:r>
              <w:rPr>
                <w:noProof/>
                <w:webHidden/>
              </w:rPr>
              <w:fldChar w:fldCharType="separate"/>
            </w:r>
            <w:r>
              <w:rPr>
                <w:noProof/>
                <w:webHidden/>
              </w:rPr>
              <w:t>4</w:t>
            </w:r>
            <w:r>
              <w:rPr>
                <w:noProof/>
                <w:webHidden/>
              </w:rPr>
              <w:fldChar w:fldCharType="end"/>
            </w:r>
          </w:hyperlink>
        </w:p>
        <w:p w14:paraId="3F5F3B6B" w14:textId="77A320DA"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5" w:history="1">
            <w:r w:rsidRPr="00742B11">
              <w:rPr>
                <w:rStyle w:val="Hyperlink"/>
                <w:noProof/>
              </w:rPr>
              <w:t>By Law 12 – Classic Vehicle Scheme</w:t>
            </w:r>
            <w:r>
              <w:rPr>
                <w:noProof/>
                <w:webHidden/>
              </w:rPr>
              <w:tab/>
            </w:r>
            <w:r>
              <w:rPr>
                <w:noProof/>
                <w:webHidden/>
              </w:rPr>
              <w:fldChar w:fldCharType="begin"/>
            </w:r>
            <w:r>
              <w:rPr>
                <w:noProof/>
                <w:webHidden/>
              </w:rPr>
              <w:instrText xml:space="preserve"> PAGEREF _Toc205825405 \h </w:instrText>
            </w:r>
            <w:r>
              <w:rPr>
                <w:noProof/>
                <w:webHidden/>
              </w:rPr>
            </w:r>
            <w:r>
              <w:rPr>
                <w:noProof/>
                <w:webHidden/>
              </w:rPr>
              <w:fldChar w:fldCharType="separate"/>
            </w:r>
            <w:r>
              <w:rPr>
                <w:noProof/>
                <w:webHidden/>
              </w:rPr>
              <w:t>4</w:t>
            </w:r>
            <w:r>
              <w:rPr>
                <w:noProof/>
                <w:webHidden/>
              </w:rPr>
              <w:fldChar w:fldCharType="end"/>
            </w:r>
          </w:hyperlink>
        </w:p>
        <w:p w14:paraId="43773C6E" w14:textId="7CA47E02"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6" w:history="1">
            <w:r w:rsidRPr="00742B11">
              <w:rPr>
                <w:rStyle w:val="Hyperlink"/>
                <w:noProof/>
              </w:rPr>
              <w:t>By Law 13 – Code of Conduct</w:t>
            </w:r>
            <w:r>
              <w:rPr>
                <w:noProof/>
                <w:webHidden/>
              </w:rPr>
              <w:tab/>
            </w:r>
            <w:r>
              <w:rPr>
                <w:noProof/>
                <w:webHidden/>
              </w:rPr>
              <w:fldChar w:fldCharType="begin"/>
            </w:r>
            <w:r>
              <w:rPr>
                <w:noProof/>
                <w:webHidden/>
              </w:rPr>
              <w:instrText xml:space="preserve"> PAGEREF _Toc205825406 \h </w:instrText>
            </w:r>
            <w:r>
              <w:rPr>
                <w:noProof/>
                <w:webHidden/>
              </w:rPr>
            </w:r>
            <w:r>
              <w:rPr>
                <w:noProof/>
                <w:webHidden/>
              </w:rPr>
              <w:fldChar w:fldCharType="separate"/>
            </w:r>
            <w:r>
              <w:rPr>
                <w:noProof/>
                <w:webHidden/>
              </w:rPr>
              <w:t>5</w:t>
            </w:r>
            <w:r>
              <w:rPr>
                <w:noProof/>
                <w:webHidden/>
              </w:rPr>
              <w:fldChar w:fldCharType="end"/>
            </w:r>
          </w:hyperlink>
        </w:p>
        <w:p w14:paraId="50562984" w14:textId="39E715DC"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7" w:history="1">
            <w:r w:rsidRPr="00742B11">
              <w:rPr>
                <w:rStyle w:val="Hyperlink"/>
                <w:noProof/>
              </w:rPr>
              <w:t>By Law 14 – Vehicle Insurance Cover Requirement</w:t>
            </w:r>
            <w:r>
              <w:rPr>
                <w:noProof/>
                <w:webHidden/>
              </w:rPr>
              <w:tab/>
            </w:r>
            <w:r>
              <w:rPr>
                <w:noProof/>
                <w:webHidden/>
              </w:rPr>
              <w:fldChar w:fldCharType="begin"/>
            </w:r>
            <w:r>
              <w:rPr>
                <w:noProof/>
                <w:webHidden/>
              </w:rPr>
              <w:instrText xml:space="preserve"> PAGEREF _Toc205825407 \h </w:instrText>
            </w:r>
            <w:r>
              <w:rPr>
                <w:noProof/>
                <w:webHidden/>
              </w:rPr>
            </w:r>
            <w:r>
              <w:rPr>
                <w:noProof/>
                <w:webHidden/>
              </w:rPr>
              <w:fldChar w:fldCharType="separate"/>
            </w:r>
            <w:r>
              <w:rPr>
                <w:noProof/>
                <w:webHidden/>
              </w:rPr>
              <w:t>5</w:t>
            </w:r>
            <w:r>
              <w:rPr>
                <w:noProof/>
                <w:webHidden/>
              </w:rPr>
              <w:fldChar w:fldCharType="end"/>
            </w:r>
          </w:hyperlink>
        </w:p>
        <w:p w14:paraId="148399D4" w14:textId="021927C9" w:rsidR="003E2E11" w:rsidRDefault="003E2E11">
          <w:pPr>
            <w:pStyle w:val="TOC1"/>
            <w:tabs>
              <w:tab w:val="right" w:leader="dot" w:pos="9016"/>
            </w:tabs>
            <w:rPr>
              <w:rFonts w:asciiTheme="minorHAnsi" w:eastAsiaTheme="minorEastAsia" w:hAnsiTheme="minorHAnsi" w:cstheme="minorBidi"/>
              <w:noProof/>
              <w:color w:val="auto"/>
              <w:kern w:val="2"/>
              <w:sz w:val="24"/>
              <w:szCs w:val="24"/>
              <w14:ligatures w14:val="standardContextual"/>
            </w:rPr>
          </w:pPr>
          <w:hyperlink w:anchor="_Toc205825408" w:history="1">
            <w:r w:rsidRPr="00742B11">
              <w:rPr>
                <w:rStyle w:val="Hyperlink"/>
                <w:noProof/>
              </w:rPr>
              <w:t>By Law 15 – Child Safety and Wellbeing Commitment</w:t>
            </w:r>
            <w:r>
              <w:rPr>
                <w:noProof/>
                <w:webHidden/>
              </w:rPr>
              <w:tab/>
            </w:r>
            <w:r>
              <w:rPr>
                <w:noProof/>
                <w:webHidden/>
              </w:rPr>
              <w:fldChar w:fldCharType="begin"/>
            </w:r>
            <w:r>
              <w:rPr>
                <w:noProof/>
                <w:webHidden/>
              </w:rPr>
              <w:instrText xml:space="preserve"> PAGEREF _Toc205825408 \h </w:instrText>
            </w:r>
            <w:r>
              <w:rPr>
                <w:noProof/>
                <w:webHidden/>
              </w:rPr>
            </w:r>
            <w:r>
              <w:rPr>
                <w:noProof/>
                <w:webHidden/>
              </w:rPr>
              <w:fldChar w:fldCharType="separate"/>
            </w:r>
            <w:r>
              <w:rPr>
                <w:noProof/>
                <w:webHidden/>
              </w:rPr>
              <w:t>5</w:t>
            </w:r>
            <w:r>
              <w:rPr>
                <w:noProof/>
                <w:webHidden/>
              </w:rPr>
              <w:fldChar w:fldCharType="end"/>
            </w:r>
          </w:hyperlink>
        </w:p>
        <w:p w14:paraId="073B645F" w14:textId="17B10A92" w:rsidR="00F8197A" w:rsidRPr="00F8197A" w:rsidRDefault="00F8197A">
          <w:pPr>
            <w:rPr>
              <w:rFonts w:asciiTheme="minorHAnsi" w:hAnsiTheme="minorHAnsi" w:cstheme="minorHAnsi"/>
            </w:rPr>
          </w:pPr>
          <w:r w:rsidRPr="00F8197A">
            <w:rPr>
              <w:rFonts w:asciiTheme="minorHAnsi" w:hAnsiTheme="minorHAnsi" w:cstheme="minorHAnsi"/>
              <w:b/>
              <w:bCs/>
              <w:noProof/>
            </w:rPr>
            <w:fldChar w:fldCharType="end"/>
          </w:r>
        </w:p>
      </w:sdtContent>
    </w:sdt>
    <w:p w14:paraId="3A8CE14A" w14:textId="77777777" w:rsidR="004944B5" w:rsidRDefault="004944B5">
      <w:pPr>
        <w:jc w:val="left"/>
        <w:rPr>
          <w:b/>
          <w:sz w:val="32"/>
        </w:rPr>
      </w:pPr>
      <w:r>
        <w:br w:type="page"/>
      </w:r>
    </w:p>
    <w:p w14:paraId="0498DBA1" w14:textId="77777777" w:rsidR="0088183E" w:rsidRPr="00005945" w:rsidRDefault="0037091B" w:rsidP="0076508A">
      <w:pPr>
        <w:pStyle w:val="Heading1"/>
      </w:pPr>
      <w:bookmarkStart w:id="0" w:name="_Toc205825394"/>
      <w:r w:rsidRPr="00005945">
        <w:lastRenderedPageBreak/>
        <w:t>By Law 1 – Allowable Modifications for HVS Registered Vehicles</w:t>
      </w:r>
      <w:bookmarkEnd w:id="0"/>
      <w:r w:rsidRPr="00005945">
        <w:t xml:space="preserve"> </w:t>
      </w:r>
    </w:p>
    <w:p w14:paraId="772E64C2" w14:textId="77777777" w:rsidR="0088183E" w:rsidRPr="00BB3751" w:rsidRDefault="0037091B" w:rsidP="00BB3751">
      <w:r w:rsidRPr="00BB3751">
        <w:t xml:space="preserve">For a historic vehicle to be registered under the Historic Vehicle Scheme (HVS), the vehicle must be as close to original specifications and condition as possible. For purposes of safety and reliability, and at the discretion of the Club Registrar, modifications are permitted but limited to: </w:t>
      </w:r>
    </w:p>
    <w:p w14:paraId="49DC6C4C" w14:textId="77777777" w:rsidR="0088183E" w:rsidRPr="00BB3751" w:rsidRDefault="0037091B" w:rsidP="00BB3751">
      <w:r w:rsidRPr="00BB3751">
        <w:rPr>
          <w:u w:val="single"/>
        </w:rPr>
        <w:t>Engine:</w:t>
      </w:r>
      <w:r w:rsidRPr="00BB3751">
        <w:t xml:space="preserve"> Fitment of alloy pistons in lieu of cast iron; hardened valves and seats to reduce regression with unleaded fuel; fitment of carburettors for unleaded fuel and LPG gas use. </w:t>
      </w:r>
    </w:p>
    <w:p w14:paraId="28338956" w14:textId="77777777" w:rsidR="0088183E" w:rsidRPr="00BB3751" w:rsidRDefault="0037091B" w:rsidP="00BB3751">
      <w:r w:rsidRPr="00BB3751">
        <w:rPr>
          <w:u w:val="single"/>
        </w:rPr>
        <w:t>Wheels and Tyres:</w:t>
      </w:r>
      <w:r w:rsidRPr="00BB3751">
        <w:t xml:space="preserve"> Replacement wheels to be of the same design/profile and no wider than 25mm (1 inch) of the original: replacement of original cross ply tyres with radial ply tyres. </w:t>
      </w:r>
    </w:p>
    <w:p w14:paraId="5C286708" w14:textId="12B97815" w:rsidR="0088183E" w:rsidRPr="00BB3751" w:rsidRDefault="0037091B" w:rsidP="00BB3751">
      <w:r w:rsidRPr="00BB3751">
        <w:rPr>
          <w:u w:val="single"/>
        </w:rPr>
        <w:t>Suspension:</w:t>
      </w:r>
      <w:r w:rsidRPr="00BB3751">
        <w:t xml:space="preserve"> Fitment of telescopic shock absorbers</w:t>
      </w:r>
      <w:r w:rsidR="00B95342" w:rsidRPr="00BB3751">
        <w:t xml:space="preserve">. </w:t>
      </w:r>
    </w:p>
    <w:p w14:paraId="15057FFE" w14:textId="77777777" w:rsidR="0088183E" w:rsidRPr="00BB3751" w:rsidRDefault="0037091B" w:rsidP="00BB3751">
      <w:r w:rsidRPr="00BB3751">
        <w:rPr>
          <w:u w:val="single"/>
        </w:rPr>
        <w:t>Lights:</w:t>
      </w:r>
      <w:r w:rsidRPr="00BB3751">
        <w:t xml:space="preserve"> Halogen or LED replacement bulbs for extra brightness; fitment of turn indicators. </w:t>
      </w:r>
    </w:p>
    <w:p w14:paraId="0F0BDDD6" w14:textId="77777777" w:rsidR="0088183E" w:rsidRPr="00BB3751" w:rsidRDefault="0037091B" w:rsidP="00BB3751">
      <w:r w:rsidRPr="00BB3751">
        <w:rPr>
          <w:u w:val="single"/>
        </w:rPr>
        <w:t>Electrical:</w:t>
      </w:r>
      <w:r w:rsidRPr="00BB3751">
        <w:t xml:space="preserve"> Conversion from 6V to 12V; replacing generator with an alternator; electric operated windscreen wipers. </w:t>
      </w:r>
    </w:p>
    <w:p w14:paraId="554A14D0" w14:textId="57B3BD36" w:rsidR="0088183E" w:rsidRPr="00BB3751" w:rsidRDefault="0037091B" w:rsidP="00BB3751">
      <w:r w:rsidRPr="00BB3751">
        <w:rPr>
          <w:u w:val="single"/>
        </w:rPr>
        <w:t>Seat Belts:</w:t>
      </w:r>
      <w:r w:rsidRPr="00BB3751">
        <w:t xml:space="preserve"> May be fitted, when not available as a period accessory, but are subject to appropriate engineering certification</w:t>
      </w:r>
      <w:r w:rsidR="00B95342" w:rsidRPr="00BB3751">
        <w:t xml:space="preserve">. </w:t>
      </w:r>
    </w:p>
    <w:p w14:paraId="160D40A3" w14:textId="6B4F3B1E" w:rsidR="0088183E" w:rsidRPr="00BB3751" w:rsidRDefault="0037091B" w:rsidP="00BB3751">
      <w:r w:rsidRPr="00BB3751">
        <w:rPr>
          <w:u w:val="single"/>
        </w:rPr>
        <w:t>LHD/RHD Conversion:</w:t>
      </w:r>
      <w:r w:rsidRPr="00BB3751">
        <w:t xml:space="preserve"> Vehicles converted from left-hand drive to right-hand drive are allowed provided that the vehicle otherwise meets all requirements for the TfNSW Historic Vehicle Scheme and are subject to appropriate engineering certification.</w:t>
      </w:r>
    </w:p>
    <w:p w14:paraId="15757539" w14:textId="5EB6574A" w:rsidR="0088183E" w:rsidRPr="00BB3751" w:rsidRDefault="0037091B" w:rsidP="00BB3751">
      <w:r w:rsidRPr="00BB3751">
        <w:rPr>
          <w:rStyle w:val="Emphasis"/>
        </w:rPr>
        <w:t>Optional Items.</w:t>
      </w:r>
      <w:r w:rsidRPr="00BB3751">
        <w:t xml:space="preserve"> May be </w:t>
      </w:r>
      <w:r w:rsidR="00DD72C8" w:rsidRPr="00BB3751">
        <w:t>fitted and</w:t>
      </w:r>
      <w:r w:rsidRPr="00BB3751">
        <w:t xml:space="preserve"> are defined as alternative choices offered by the original vehicle manufacturer for that year model of the vehicle. Typically, options include paint, trim, engine, disc brakes, gearbox, </w:t>
      </w:r>
      <w:r w:rsidR="00B95342" w:rsidRPr="00BB3751">
        <w:t>differential,</w:t>
      </w:r>
      <w:r w:rsidRPr="00BB3751">
        <w:t xml:space="preserve"> and wheels. </w:t>
      </w:r>
    </w:p>
    <w:p w14:paraId="77CC7AE3" w14:textId="3C2DB31D" w:rsidR="0088183E" w:rsidRPr="00BB3751" w:rsidRDefault="0037091B" w:rsidP="00BB3751">
      <w:r w:rsidRPr="00BB3751">
        <w:rPr>
          <w:rStyle w:val="Emphasis"/>
        </w:rPr>
        <w:t>Period Accessories</w:t>
      </w:r>
      <w:r w:rsidR="00B95342" w:rsidRPr="00BB3751">
        <w:rPr>
          <w:rStyle w:val="Emphasis"/>
        </w:rPr>
        <w:t>.</w:t>
      </w:r>
      <w:r w:rsidR="00B95342" w:rsidRPr="00BB3751">
        <w:t xml:space="preserve"> </w:t>
      </w:r>
      <w:r w:rsidRPr="00BB3751">
        <w:t xml:space="preserve">May be fitted and are defined as accessories offered by the original vehicle manufacturer for that year model, or after-market accessories available at the time the vehicle was manufactured. Typically, allowable accessories are radio, air conditioner, heater, driving lights and seat belts. </w:t>
      </w:r>
    </w:p>
    <w:p w14:paraId="7A933E9D" w14:textId="77777777" w:rsidR="0088183E" w:rsidRPr="00BB3751" w:rsidRDefault="0037091B" w:rsidP="00BB3751">
      <w:r w:rsidRPr="00BB3751">
        <w:t xml:space="preserve">The Club Registrar is the sole arbiter on what are acceptable modifications. Where there is any doubt as to eligibility, the Registrar is authorised to direct that the vehicle be registered on the Classic Vehicle Scheme (CVS). </w:t>
      </w:r>
    </w:p>
    <w:p w14:paraId="7DD5F974" w14:textId="77777777" w:rsidR="0088183E" w:rsidRPr="00BB3751" w:rsidRDefault="0037091B" w:rsidP="0076508A">
      <w:pPr>
        <w:pStyle w:val="Heading1"/>
      </w:pPr>
      <w:bookmarkStart w:id="1" w:name="_Toc205825395"/>
      <w:r w:rsidRPr="00BB3751">
        <w:t>By Law 2 – Conditional Registration</w:t>
      </w:r>
      <w:bookmarkEnd w:id="1"/>
      <w:r w:rsidRPr="00BB3751">
        <w:t xml:space="preserve"> </w:t>
      </w:r>
    </w:p>
    <w:p w14:paraId="0393A795" w14:textId="17E681E9" w:rsidR="0088183E" w:rsidRPr="00BB3751" w:rsidRDefault="0037091B" w:rsidP="00BB3751">
      <w:r w:rsidRPr="00BB3751">
        <w:t xml:space="preserve">The Club will have procedures that provide members with access to register vehicles with TfNSW Historic Vehicle Conditional Registration Schemes, and to abide by all regulations relating to these schemes including the Historic Vehicle Scheme (HVS), the Classic Vehicle Scheme (CVS), and any other TfNSW conditional registration scheme that may be introduced and may benefit the members of the Club. Members with vehicles registered under HVS have the option to use a TfNSW issued </w:t>
      </w:r>
      <w:r w:rsidR="00DD72C8" w:rsidRPr="00BB3751">
        <w:t>logbook</w:t>
      </w:r>
      <w:r w:rsidRPr="00BB3751">
        <w:t xml:space="preserve">. </w:t>
      </w:r>
    </w:p>
    <w:p w14:paraId="5290BA06" w14:textId="77777777" w:rsidR="0088183E" w:rsidRPr="00BB3751" w:rsidRDefault="0037091B" w:rsidP="0076508A">
      <w:pPr>
        <w:pStyle w:val="Heading1"/>
      </w:pPr>
      <w:bookmarkStart w:id="2" w:name="_Toc205825396"/>
      <w:r w:rsidRPr="00BB3751">
        <w:t>By Law 3 – Participation in Club Events- Responsibility of Members</w:t>
      </w:r>
      <w:bookmarkEnd w:id="2"/>
      <w:r w:rsidRPr="00BB3751">
        <w:t xml:space="preserve">  </w:t>
      </w:r>
    </w:p>
    <w:p w14:paraId="6B2D2ABF" w14:textId="3AE5DD2C" w:rsidR="0088183E" w:rsidRPr="00BB3751" w:rsidRDefault="0037091B" w:rsidP="00BB3751">
      <w:r w:rsidRPr="00BB3751">
        <w:t>Historic vehicle registration on Conditional Registration Schemes (HVS and CVS), is granted in the belief that the members’ prime intended use of the vehicle is for Club events and personal recreational purposes. The Club Registrar or Committee have the right to deny the Club’s approval for Conditional Registration under the HVS and CVS schemes if the member does not participate in a minimu</w:t>
      </w:r>
      <w:r w:rsidR="003D195B" w:rsidRPr="00BB3751">
        <w:t xml:space="preserve">m of three (3) Club </w:t>
      </w:r>
      <w:r w:rsidR="003D195B" w:rsidRPr="00200DCB">
        <w:t>events</w:t>
      </w:r>
      <w:r w:rsidRPr="00BB3751">
        <w:t xml:space="preserve"> and attend two (2) General Meetings during a calendar year, without good cause. </w:t>
      </w:r>
    </w:p>
    <w:p w14:paraId="3ECDD4B4" w14:textId="098672C2" w:rsidR="0088183E" w:rsidRPr="00BB3751" w:rsidRDefault="0037091B" w:rsidP="0076508A">
      <w:pPr>
        <w:pStyle w:val="Heading1"/>
      </w:pPr>
      <w:bookmarkStart w:id="3" w:name="_Toc205825397"/>
      <w:r w:rsidRPr="00BB3751">
        <w:t xml:space="preserve">By Law 4 </w:t>
      </w:r>
      <w:r w:rsidR="003A6921">
        <w:t>–</w:t>
      </w:r>
      <w:r w:rsidRPr="00BB3751">
        <w:t xml:space="preserve"> Servicing</w:t>
      </w:r>
      <w:r w:rsidR="003A6921">
        <w:t xml:space="preserve"> </w:t>
      </w:r>
      <w:r w:rsidRPr="00BB3751">
        <w:t>of Vehicles Etc</w:t>
      </w:r>
      <w:r w:rsidR="00AC26E6">
        <w:t>.</w:t>
      </w:r>
      <w:bookmarkEnd w:id="3"/>
      <w:r w:rsidRPr="00BB3751">
        <w:t xml:space="preserve"> </w:t>
      </w:r>
    </w:p>
    <w:p w14:paraId="5063E21C" w14:textId="534E8D0B" w:rsidR="0088183E" w:rsidRPr="00BB3751" w:rsidRDefault="0037091B" w:rsidP="00BB3751">
      <w:r w:rsidRPr="00BB3751">
        <w:t>Any vehicle on conditional registration used for vehicle servicing, re-</w:t>
      </w:r>
      <w:r w:rsidR="00B95342" w:rsidRPr="00BB3751">
        <w:t>registration,</w:t>
      </w:r>
      <w:r w:rsidRPr="00BB3751">
        <w:t xml:space="preserve"> or road testing, must have the journey entered in the TfNSW issued conditional registration vehicle logbook before undertaking the journey. </w:t>
      </w:r>
    </w:p>
    <w:p w14:paraId="22E622B7" w14:textId="56FCB2FE" w:rsidR="0088183E" w:rsidRPr="00BB3751" w:rsidRDefault="0037091B" w:rsidP="0076508A">
      <w:pPr>
        <w:pStyle w:val="Heading1"/>
      </w:pPr>
      <w:bookmarkStart w:id="4" w:name="_Toc205825398"/>
      <w:r w:rsidRPr="00BB3751">
        <w:lastRenderedPageBreak/>
        <w:t>By Law 5</w:t>
      </w:r>
      <w:r w:rsidR="003A6921">
        <w:t xml:space="preserve"> –</w:t>
      </w:r>
      <w:r w:rsidRPr="00BB3751">
        <w:t xml:space="preserve"> Vehicles</w:t>
      </w:r>
      <w:r w:rsidR="003A6921">
        <w:t xml:space="preserve"> </w:t>
      </w:r>
      <w:r w:rsidRPr="00BB3751">
        <w:t>Use Other than Club Events</w:t>
      </w:r>
      <w:bookmarkEnd w:id="4"/>
      <w:r w:rsidRPr="00BB3751">
        <w:t xml:space="preserve"> </w:t>
      </w:r>
    </w:p>
    <w:p w14:paraId="39B988D0" w14:textId="40DB79F7" w:rsidR="0088183E" w:rsidRPr="00BB3751" w:rsidRDefault="0037091B" w:rsidP="00BB3751">
      <w:r w:rsidRPr="00BB3751">
        <w:t xml:space="preserve">Any vehicle on conditional registration used for any purpose, other than a promulgated club event, must have the journey entered in the TfNSW issued conditional registration vehicle </w:t>
      </w:r>
      <w:r w:rsidR="00DD72C8" w:rsidRPr="00BB3751">
        <w:t>logbook</w:t>
      </w:r>
      <w:r w:rsidRPr="00BB3751">
        <w:t xml:space="preserve"> before undertaking the journey. </w:t>
      </w:r>
    </w:p>
    <w:p w14:paraId="1DC267C9" w14:textId="38F6AF9C" w:rsidR="0088183E" w:rsidRPr="00BB3751" w:rsidRDefault="0037091B" w:rsidP="0076508A">
      <w:pPr>
        <w:pStyle w:val="Heading1"/>
      </w:pPr>
      <w:bookmarkStart w:id="5" w:name="_Toc205825399"/>
      <w:r w:rsidRPr="00BB3751">
        <w:t xml:space="preserve">By Law </w:t>
      </w:r>
      <w:r w:rsidR="003A6921">
        <w:t>6</w:t>
      </w:r>
      <w:r w:rsidRPr="00BB3751">
        <w:t xml:space="preserve"> – Participation in Secondary Club Events</w:t>
      </w:r>
      <w:bookmarkEnd w:id="5"/>
      <w:r w:rsidRPr="00BB3751">
        <w:t xml:space="preserve"> </w:t>
      </w:r>
    </w:p>
    <w:p w14:paraId="461443CA" w14:textId="1BA16B9D" w:rsidR="0088183E" w:rsidRPr="00BB3751" w:rsidRDefault="0037091B" w:rsidP="00BB3751">
      <w:r w:rsidRPr="00BB3751">
        <w:t xml:space="preserve">Any vehicle on conditional registration participating in an event organised by another club, </w:t>
      </w:r>
      <w:r w:rsidR="00DD72C8" w:rsidRPr="00BB3751">
        <w:t>must.</w:t>
      </w:r>
      <w:r w:rsidRPr="00BB3751">
        <w:t xml:space="preserve"> </w:t>
      </w:r>
    </w:p>
    <w:p w14:paraId="127977F3" w14:textId="77777777" w:rsidR="0088183E" w:rsidRPr="00BB3751" w:rsidRDefault="0037091B" w:rsidP="00FB2B66">
      <w:pPr>
        <w:pStyle w:val="ListParagraph"/>
        <w:numPr>
          <w:ilvl w:val="0"/>
          <w:numId w:val="62"/>
        </w:numPr>
      </w:pPr>
      <w:r w:rsidRPr="00BB3751">
        <w:t xml:space="preserve">Carry hard copy or electronic proof of registration with the event, and </w:t>
      </w:r>
    </w:p>
    <w:p w14:paraId="58FB5767" w14:textId="0BDADA2B" w:rsidR="0088183E" w:rsidRPr="00BB3751" w:rsidRDefault="0037091B" w:rsidP="00FB2B66">
      <w:pPr>
        <w:pStyle w:val="ListParagraph"/>
        <w:numPr>
          <w:ilvl w:val="0"/>
          <w:numId w:val="62"/>
        </w:numPr>
      </w:pPr>
      <w:r w:rsidRPr="00BB3751">
        <w:t xml:space="preserve">For each day of participation in the event, enter the journey in the TfNSW issued </w:t>
      </w:r>
      <w:r w:rsidR="00DD72C8" w:rsidRPr="00BB3751">
        <w:t>logbook</w:t>
      </w:r>
      <w:r w:rsidRPr="00BB3751">
        <w:t xml:space="preserve"> before undertaking the journey. </w:t>
      </w:r>
    </w:p>
    <w:p w14:paraId="3D54F81D" w14:textId="3F9A455A" w:rsidR="0088183E" w:rsidRPr="00BB3751" w:rsidRDefault="0037091B" w:rsidP="0076508A">
      <w:pPr>
        <w:pStyle w:val="Heading1"/>
      </w:pPr>
      <w:bookmarkStart w:id="6" w:name="_Toc205825400"/>
      <w:r w:rsidRPr="00BB3751">
        <w:t xml:space="preserve">By Law </w:t>
      </w:r>
      <w:r w:rsidR="003A6921">
        <w:t>7</w:t>
      </w:r>
      <w:r w:rsidRPr="00BB3751">
        <w:t xml:space="preserve"> – Workshop Access</w:t>
      </w:r>
      <w:bookmarkEnd w:id="6"/>
      <w:r w:rsidRPr="00BB3751">
        <w:t xml:space="preserve"> </w:t>
      </w:r>
    </w:p>
    <w:p w14:paraId="68221BB8" w14:textId="0B639FFC" w:rsidR="0088183E" w:rsidRPr="00BB3751" w:rsidRDefault="0037091B" w:rsidP="00BB3751">
      <w:r w:rsidRPr="00BB3751">
        <w:t xml:space="preserve">The Club Workshop, Equipment therein and the Outdoor Servicing Ramp are provided for members to work on their historic vehicles. The Workshop Supervisor, on request, may approve the use of these facilities for minor tasks on member’s vehicles other than historic vehicles. Members using these facilities are required to make a financial contribution towards the cost of power, equipment and tools used and consumables. For vehicle workshop tasks in excess of 3 days, members are required to liaise with the Workshop Supervisor re the availability of workshop space. </w:t>
      </w:r>
    </w:p>
    <w:p w14:paraId="7F8E46C5" w14:textId="25D3C1A7" w:rsidR="0088183E" w:rsidRPr="00BB3751" w:rsidRDefault="0037091B" w:rsidP="0076508A">
      <w:pPr>
        <w:pStyle w:val="Heading1"/>
      </w:pPr>
      <w:bookmarkStart w:id="7" w:name="_Toc205825401"/>
      <w:r w:rsidRPr="00BB3751">
        <w:t>By</w:t>
      </w:r>
      <w:r w:rsidR="007E21D1">
        <w:t xml:space="preserve"> </w:t>
      </w:r>
      <w:r w:rsidRPr="00BB3751">
        <w:t xml:space="preserve">Law </w:t>
      </w:r>
      <w:r w:rsidR="003A6921">
        <w:t>8</w:t>
      </w:r>
      <w:r w:rsidRPr="00BB3751">
        <w:t xml:space="preserve"> – Petty Cash</w:t>
      </w:r>
      <w:bookmarkEnd w:id="7"/>
      <w:r w:rsidRPr="00BB3751">
        <w:t xml:space="preserve"> </w:t>
      </w:r>
    </w:p>
    <w:p w14:paraId="31D7D43F" w14:textId="4EE8D6B3" w:rsidR="0088183E" w:rsidRPr="00BB3751" w:rsidRDefault="0037091B" w:rsidP="00BB3751">
      <w:r w:rsidRPr="00BB3751">
        <w:t xml:space="preserve">A Petty Cash amount of up to $250 may be provided to the Secretary for expenditure on minor cash purchases necessary in the execution of the Secretary’s duties. </w:t>
      </w:r>
    </w:p>
    <w:p w14:paraId="3FF63BC5" w14:textId="1E275E4F" w:rsidR="0088183E" w:rsidRPr="00BB3751" w:rsidRDefault="0037091B" w:rsidP="0076508A">
      <w:pPr>
        <w:pStyle w:val="Heading1"/>
      </w:pPr>
      <w:bookmarkStart w:id="8" w:name="_Toc205825402"/>
      <w:r w:rsidRPr="00BB3751">
        <w:t>By</w:t>
      </w:r>
      <w:r w:rsidR="007E21D1">
        <w:t xml:space="preserve"> </w:t>
      </w:r>
      <w:r w:rsidRPr="00BB3751">
        <w:t xml:space="preserve">Law </w:t>
      </w:r>
      <w:r w:rsidR="003A6921">
        <w:t>9</w:t>
      </w:r>
      <w:r w:rsidRPr="00BB3751">
        <w:t xml:space="preserve"> – Unexpected Expenditure.</w:t>
      </w:r>
      <w:bookmarkEnd w:id="8"/>
      <w:r w:rsidRPr="00BB3751">
        <w:t xml:space="preserve"> </w:t>
      </w:r>
    </w:p>
    <w:p w14:paraId="49870893" w14:textId="31192F84" w:rsidR="0088183E" w:rsidRDefault="0037091B" w:rsidP="00BB3751">
      <w:r>
        <w:t>The Committee shall be empowered to authorise any unexpected expenditure up to a maximum of $2,500. Such expenditure incurred shall be reported at the next General Meeting of the Club</w:t>
      </w:r>
      <w:r w:rsidR="00B95342">
        <w:t xml:space="preserve">. </w:t>
      </w:r>
    </w:p>
    <w:p w14:paraId="5C60D1EE" w14:textId="769D61F5" w:rsidR="0088183E" w:rsidRPr="00BB3751" w:rsidRDefault="0037091B" w:rsidP="0076508A">
      <w:pPr>
        <w:pStyle w:val="Heading1"/>
      </w:pPr>
      <w:bookmarkStart w:id="9" w:name="_Toc205825403"/>
      <w:r w:rsidRPr="00BB3751">
        <w:t>By</w:t>
      </w:r>
      <w:r w:rsidR="007E21D1">
        <w:t xml:space="preserve"> </w:t>
      </w:r>
      <w:r w:rsidRPr="00BB3751">
        <w:t xml:space="preserve">Law </w:t>
      </w:r>
      <w:r w:rsidR="003A6921">
        <w:t>10</w:t>
      </w:r>
      <w:r w:rsidRPr="00BB3751">
        <w:t xml:space="preserve"> – Subsidiary Club Functions</w:t>
      </w:r>
      <w:bookmarkEnd w:id="9"/>
      <w:r w:rsidRPr="00BB3751">
        <w:t xml:space="preserve"> </w:t>
      </w:r>
    </w:p>
    <w:p w14:paraId="09629232" w14:textId="77777777" w:rsidR="0088183E" w:rsidRPr="00BB3751" w:rsidRDefault="0037091B" w:rsidP="00BB3751">
      <w:r w:rsidRPr="00BB3751">
        <w:t xml:space="preserve">The Committee is to appoint members to </w:t>
      </w:r>
      <w:r w:rsidR="0083691C" w:rsidRPr="00BB3751">
        <w:t xml:space="preserve">be </w:t>
      </w:r>
      <w:r w:rsidRPr="00BB3751">
        <w:t xml:space="preserve">responsible for and to co-ordinate the functions of Hospitality, Merchandising, Club Events, Site Manager, Grenenger Pavilion Management, Delegate to the NSW Southern Motoring Association, Magazine Editor, Workshop Supervision, Vehicle Inspection and Compliance, Website, Library and Motoring History, Gardening, and Club Trailer hire.  </w:t>
      </w:r>
    </w:p>
    <w:p w14:paraId="05F7F156" w14:textId="748010FC" w:rsidR="0088183E" w:rsidRPr="00BB3751" w:rsidRDefault="0037091B" w:rsidP="0076508A">
      <w:pPr>
        <w:pStyle w:val="Heading1"/>
      </w:pPr>
      <w:bookmarkStart w:id="10" w:name="_Toc205825404"/>
      <w:r w:rsidRPr="00BB3751">
        <w:t>By</w:t>
      </w:r>
      <w:r w:rsidR="007E21D1">
        <w:t xml:space="preserve"> L</w:t>
      </w:r>
      <w:r w:rsidRPr="00BB3751">
        <w:t>aw 1</w:t>
      </w:r>
      <w:r w:rsidR="003A6921">
        <w:t>1</w:t>
      </w:r>
      <w:r w:rsidRPr="00BB3751">
        <w:t xml:space="preserve"> – Insurance of Member’s Personal Property</w:t>
      </w:r>
      <w:bookmarkEnd w:id="10"/>
      <w:r w:rsidRPr="00BB3751">
        <w:t xml:space="preserve"> </w:t>
      </w:r>
    </w:p>
    <w:p w14:paraId="13F2231F" w14:textId="77777777" w:rsidR="0088183E" w:rsidRDefault="0037091B" w:rsidP="00BB3751">
      <w:r w:rsidRPr="00BB3751">
        <w:t xml:space="preserve">The Club takes no responsibility for the loss or damage of member’s property on the Club premises. Members are responsible for insuring personal property whilst on the Club premises. </w:t>
      </w:r>
    </w:p>
    <w:p w14:paraId="4172600D" w14:textId="77777777" w:rsidR="00153C95" w:rsidRDefault="00153C95" w:rsidP="0076508A">
      <w:pPr>
        <w:pStyle w:val="Heading1"/>
      </w:pPr>
      <w:bookmarkStart w:id="11" w:name="_Toc205825405"/>
      <w:r w:rsidRPr="00737867">
        <w:t>By Law 12</w:t>
      </w:r>
      <w:r>
        <w:t xml:space="preserve"> – Classic Vehicle Scheme</w:t>
      </w:r>
      <w:bookmarkEnd w:id="11"/>
    </w:p>
    <w:p w14:paraId="5BDB9C73" w14:textId="77777777" w:rsidR="00153C95" w:rsidRPr="00153C95" w:rsidRDefault="00153C95" w:rsidP="00153C95">
      <w:pPr>
        <w:pStyle w:val="NoSpacing"/>
      </w:pPr>
      <w:r w:rsidRPr="00153C95">
        <w:t>To comply with TfNSW historic vehicle compliance standards, the SCHVC Inc requires owners to immediately notify the Club Registrar of any modifications made to their vehicle since the registration was last renewed.</w:t>
      </w:r>
    </w:p>
    <w:p w14:paraId="130DDDCB" w14:textId="77777777" w:rsidR="00153C95" w:rsidRPr="00153C95" w:rsidRDefault="00153C95" w:rsidP="00153C95">
      <w:pPr>
        <w:pStyle w:val="NoSpacing"/>
      </w:pPr>
    </w:p>
    <w:p w14:paraId="16026B72" w14:textId="77777777" w:rsidR="00153C95" w:rsidRPr="00153C95" w:rsidRDefault="00153C95" w:rsidP="00153C95">
      <w:pPr>
        <w:pStyle w:val="NoSpacing"/>
      </w:pPr>
      <w:r w:rsidRPr="00153C95">
        <w:t>If the vehicle has been modified in any way, the Club may require a Blue Slip inspection and that may lead to a further VSCCS certification. In that case, copies of both new documents must be supplied to NSWHMA CVS Office.</w:t>
      </w:r>
    </w:p>
    <w:p w14:paraId="75E0BED1" w14:textId="77777777" w:rsidR="00153C95" w:rsidRPr="00153C95" w:rsidRDefault="00153C95" w:rsidP="00153C95">
      <w:pPr>
        <w:pStyle w:val="NoSpacing"/>
      </w:pPr>
    </w:p>
    <w:p w14:paraId="4A053FED" w14:textId="256E9D3B" w:rsidR="00153C95" w:rsidRPr="00153C95" w:rsidRDefault="00153C95" w:rsidP="00153C95">
      <w:pPr>
        <w:pStyle w:val="NoSpacing"/>
      </w:pPr>
      <w:r w:rsidRPr="00153C95">
        <w:t>For all new CVS registrations, once the CVS registration number plate has been issued, the vehicle owner is to inform the NSWHMA CVS Office of the plate number.</w:t>
      </w:r>
    </w:p>
    <w:p w14:paraId="1B0D47CC" w14:textId="77777777" w:rsidR="00153C95" w:rsidRDefault="00153C95" w:rsidP="00BB3751"/>
    <w:p w14:paraId="112FB9B1" w14:textId="77777777" w:rsidR="00153C95" w:rsidRDefault="00153C95" w:rsidP="0076508A">
      <w:pPr>
        <w:pStyle w:val="Heading1"/>
      </w:pPr>
      <w:bookmarkStart w:id="12" w:name="_Toc205825406"/>
      <w:bookmarkStart w:id="13" w:name="_Hlk156471011"/>
      <w:r w:rsidRPr="00722867">
        <w:lastRenderedPageBreak/>
        <w:t>By Law 13 – Code of Conduct</w:t>
      </w:r>
      <w:bookmarkEnd w:id="12"/>
    </w:p>
    <w:bookmarkEnd w:id="13"/>
    <w:p w14:paraId="6C6B35C4" w14:textId="096BB55C" w:rsidR="00153C95" w:rsidRPr="00B11232" w:rsidRDefault="00153C95" w:rsidP="00153C95">
      <w:pPr>
        <w:rPr>
          <w:szCs w:val="20"/>
        </w:rPr>
      </w:pPr>
      <w:r w:rsidRPr="00B11232">
        <w:rPr>
          <w:szCs w:val="20"/>
        </w:rPr>
        <w:t xml:space="preserve">A core objective of the SCHVC is to provide an environment of fun and fellowship for members by the way of regular meetings, social </w:t>
      </w:r>
      <w:r w:rsidR="00B95342" w:rsidRPr="00B11232">
        <w:rPr>
          <w:szCs w:val="20"/>
        </w:rPr>
        <w:t>events,</w:t>
      </w:r>
      <w:r w:rsidRPr="00B11232">
        <w:rPr>
          <w:szCs w:val="20"/>
        </w:rPr>
        <w:t xml:space="preserve"> and club activities. To best achieve this, members of the club are required to follow our -</w:t>
      </w:r>
    </w:p>
    <w:p w14:paraId="1375B84A" w14:textId="4120FEF2" w:rsidR="00153C95" w:rsidRPr="00B11232" w:rsidRDefault="00153C95" w:rsidP="00153C95">
      <w:pPr>
        <w:rPr>
          <w:szCs w:val="20"/>
        </w:rPr>
      </w:pPr>
      <w:r w:rsidRPr="00B11232">
        <w:rPr>
          <w:szCs w:val="20"/>
        </w:rPr>
        <w:t xml:space="preserve">Members are expected to treat fellow members, </w:t>
      </w:r>
      <w:r w:rsidR="003E2E11" w:rsidRPr="00B11232">
        <w:rPr>
          <w:szCs w:val="20"/>
        </w:rPr>
        <w:t>visitors,</w:t>
      </w:r>
      <w:r w:rsidRPr="00B11232">
        <w:rPr>
          <w:szCs w:val="20"/>
        </w:rPr>
        <w:t xml:space="preserve"> and the SCHVC itself with honesty, integrity, dignity, respect, </w:t>
      </w:r>
      <w:r w:rsidR="00B95342" w:rsidRPr="00B11232">
        <w:rPr>
          <w:szCs w:val="20"/>
        </w:rPr>
        <w:t>tolerance,</w:t>
      </w:r>
      <w:r w:rsidRPr="00B11232">
        <w:rPr>
          <w:szCs w:val="20"/>
        </w:rPr>
        <w:t xml:space="preserve"> and compassion.</w:t>
      </w:r>
    </w:p>
    <w:p w14:paraId="262BAA61" w14:textId="30733953" w:rsidR="00153C95" w:rsidRPr="00B11232" w:rsidRDefault="00153C95" w:rsidP="00153C95">
      <w:pPr>
        <w:rPr>
          <w:szCs w:val="20"/>
        </w:rPr>
      </w:pPr>
      <w:r w:rsidRPr="00B11232">
        <w:rPr>
          <w:szCs w:val="20"/>
        </w:rPr>
        <w:t xml:space="preserve">Acting in an argumentative, anti-social, abusive, </w:t>
      </w:r>
      <w:r w:rsidR="00B95342" w:rsidRPr="00B11232">
        <w:rPr>
          <w:szCs w:val="20"/>
        </w:rPr>
        <w:t>bullying,</w:t>
      </w:r>
      <w:r w:rsidRPr="00B11232">
        <w:rPr>
          <w:szCs w:val="20"/>
        </w:rPr>
        <w:t xml:space="preserve"> or threatening manner towards another member, visitor, or the Club itself is inappropriate and unacceptable behaviour.</w:t>
      </w:r>
    </w:p>
    <w:p w14:paraId="2E2FAB4B" w14:textId="67E71422" w:rsidR="00B95342" w:rsidRDefault="00B95342" w:rsidP="00B95342">
      <w:pPr>
        <w:pStyle w:val="Heading1"/>
      </w:pPr>
      <w:bookmarkStart w:id="14" w:name="_Toc205825407"/>
      <w:r>
        <w:t>B</w:t>
      </w:r>
      <w:r w:rsidRPr="00B95342">
        <w:t>y Law 14 – Vehicle Insurance Cover Requirement</w:t>
      </w:r>
      <w:bookmarkEnd w:id="14"/>
    </w:p>
    <w:p w14:paraId="25992AE4" w14:textId="531576E4" w:rsidR="00B95342" w:rsidRDefault="00B95342" w:rsidP="00B95342">
      <w:r>
        <w:t>Members registering a vehicle through SCHVC are required to have full Comprehensive Vehicle Insurance cover for the vehicle. For SCHVC to process the vehicle registration, proof of the currency of the insurance shall be provided to the Club Registrar on initial and subsequent registrations. Without Comprehensive Insurance cover no conditional registration certificate will be issued.</w:t>
      </w:r>
    </w:p>
    <w:p w14:paraId="50517765" w14:textId="60E37B30" w:rsidR="003059A9" w:rsidRPr="003059A9" w:rsidRDefault="003059A9" w:rsidP="003059A9">
      <w:pPr>
        <w:pStyle w:val="Heading1"/>
      </w:pPr>
      <w:bookmarkStart w:id="15" w:name="_Toc205825408"/>
      <w:r w:rsidRPr="003059A9">
        <w:t>By Law 15 – Child Safety and Wellbeing Commitment</w:t>
      </w:r>
      <w:bookmarkEnd w:id="15"/>
    </w:p>
    <w:p w14:paraId="3EB456A4" w14:textId="1ACCACF4" w:rsidR="003059A9" w:rsidRPr="003059A9" w:rsidRDefault="003059A9" w:rsidP="003059A9">
      <w:r w:rsidRPr="003059A9">
        <w:t>At the Sapphire Coast Historic Vehicle Club (Inc), club members commit to upholding our standards of safety, inclusion, and respect for children and young people.</w:t>
      </w:r>
      <w:r>
        <w:t xml:space="preserve"> </w:t>
      </w:r>
      <w:r w:rsidRPr="003059A9">
        <w:t>We collectively take responsibility for creating and maintaining a safe environment in all club programs, events, and activities.</w:t>
      </w:r>
    </w:p>
    <w:p w14:paraId="37E71F60" w14:textId="0E4C814E" w:rsidR="003059A9" w:rsidRPr="003059A9" w:rsidRDefault="003059A9" w:rsidP="003059A9">
      <w:r w:rsidRPr="003059A9">
        <w:t xml:space="preserve">By being part of SCHVC, each club member agrees to act in accordance with our child safety principles, to speak up about concerns, and to support the wellbeing of every young person involved with our club. </w:t>
      </w:r>
    </w:p>
    <w:p w14:paraId="10FB8F3A" w14:textId="77777777" w:rsidR="00D7783A" w:rsidRPr="00BB3751" w:rsidRDefault="00D7783A" w:rsidP="00BB3751"/>
    <w:sectPr w:rsidR="00D7783A" w:rsidRPr="00BB3751" w:rsidSect="000878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9241" w14:textId="77777777" w:rsidR="002900CF" w:rsidRDefault="002900CF" w:rsidP="00BB3751">
      <w:pPr>
        <w:spacing w:after="0" w:line="240" w:lineRule="auto"/>
      </w:pPr>
      <w:r>
        <w:separator/>
      </w:r>
    </w:p>
  </w:endnote>
  <w:endnote w:type="continuationSeparator" w:id="0">
    <w:p w14:paraId="1BDC123D" w14:textId="77777777" w:rsidR="002900CF" w:rsidRDefault="002900CF" w:rsidP="00BB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EE02" w14:textId="77777777" w:rsidR="00761829" w:rsidRDefault="00761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070878"/>
      <w:docPartObj>
        <w:docPartGallery w:val="Page Numbers (Bottom of Page)"/>
        <w:docPartUnique/>
      </w:docPartObj>
    </w:sdtPr>
    <w:sdtEndPr/>
    <w:sdtContent>
      <w:sdt>
        <w:sdtPr>
          <w:id w:val="-1705238520"/>
          <w:docPartObj>
            <w:docPartGallery w:val="Page Numbers (Top of Page)"/>
            <w:docPartUnique/>
          </w:docPartObj>
        </w:sdtPr>
        <w:sdtEndPr/>
        <w:sdtContent>
          <w:p w14:paraId="62086154" w14:textId="5B15EB8A" w:rsidR="00F8197A" w:rsidRDefault="00F8197A" w:rsidP="00BB3751">
            <w:pPr>
              <w:pStyle w:val="Footer"/>
              <w:pBdr>
                <w:top w:val="single" w:sz="4" w:space="1" w:color="auto"/>
              </w:pBdr>
            </w:pPr>
            <w:r>
              <w:t xml:space="preserve">Sapphire Coast Historic Vehicle Club Inc </w:t>
            </w:r>
            <w:r w:rsidR="00BF008C">
              <w:t>By-Laws</w:t>
            </w:r>
            <w:r>
              <w:tab/>
            </w:r>
            <w:r>
              <w:tab/>
              <w:t xml:space="preserve">Page </w:t>
            </w:r>
            <w:r w:rsidRPr="00C6289A">
              <w:rPr>
                <w:sz w:val="24"/>
                <w:szCs w:val="24"/>
              </w:rPr>
              <w:fldChar w:fldCharType="begin"/>
            </w:r>
            <w:r w:rsidRPr="00C6289A">
              <w:instrText xml:space="preserve"> PAGE </w:instrText>
            </w:r>
            <w:r w:rsidRPr="00C6289A">
              <w:rPr>
                <w:sz w:val="24"/>
                <w:szCs w:val="24"/>
              </w:rPr>
              <w:fldChar w:fldCharType="separate"/>
            </w:r>
            <w:r w:rsidR="00F843B3">
              <w:rPr>
                <w:noProof/>
              </w:rPr>
              <w:t>4</w:t>
            </w:r>
            <w:r w:rsidRPr="00C6289A">
              <w:rPr>
                <w:sz w:val="24"/>
                <w:szCs w:val="24"/>
              </w:rPr>
              <w:fldChar w:fldCharType="end"/>
            </w:r>
          </w:p>
        </w:sdtContent>
      </w:sdt>
    </w:sdtContent>
  </w:sdt>
  <w:p w14:paraId="67B46AFA" w14:textId="5E9D55F8" w:rsidR="00F8197A" w:rsidRDefault="00F8197A">
    <w:pPr>
      <w:pStyle w:val="Footer"/>
    </w:pPr>
    <w:r>
      <w:t xml:space="preserve">Amended: </w:t>
    </w:r>
    <w:r w:rsidR="00761829">
      <w:t>August</w:t>
    </w:r>
    <w:r w:rsidR="00B95342">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26A5" w14:textId="77777777" w:rsidR="00761829" w:rsidRDefault="0076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FDF2" w14:textId="77777777" w:rsidR="002900CF" w:rsidRDefault="002900CF" w:rsidP="00BB3751">
      <w:pPr>
        <w:spacing w:after="0" w:line="240" w:lineRule="auto"/>
      </w:pPr>
      <w:r>
        <w:separator/>
      </w:r>
    </w:p>
  </w:footnote>
  <w:footnote w:type="continuationSeparator" w:id="0">
    <w:p w14:paraId="35FF895B" w14:textId="77777777" w:rsidR="002900CF" w:rsidRDefault="002900CF" w:rsidP="00BB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81B1" w14:textId="5B07EECF" w:rsidR="00B95342" w:rsidRDefault="00761829">
    <w:pPr>
      <w:pStyle w:val="Header"/>
    </w:pPr>
    <w:r>
      <w:rPr>
        <w:noProof/>
      </w:rPr>
      <w:pict w14:anchorId="1459F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1454" o:spid="_x0000_s1026" type="#_x0000_t136" style="position:absolute;left:0;text-align:left;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Issu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9BDF" w14:textId="5679C520" w:rsidR="00B95342" w:rsidRDefault="00761829">
    <w:pPr>
      <w:pStyle w:val="Header"/>
    </w:pPr>
    <w:r>
      <w:rPr>
        <w:noProof/>
      </w:rPr>
      <w:pict w14:anchorId="3BF8E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1455" o:spid="_x0000_s1027" type="#_x0000_t136" style="position:absolute;left:0;text-align:left;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Issu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D69A" w14:textId="2C794BBF" w:rsidR="00B95342" w:rsidRDefault="00761829">
    <w:pPr>
      <w:pStyle w:val="Header"/>
    </w:pPr>
    <w:r>
      <w:rPr>
        <w:noProof/>
      </w:rPr>
      <w:pict w14:anchorId="51791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61453" o:spid="_x0000_s1025" type="#_x0000_t136" style="position:absolute;left:0;text-align:left;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Issu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720"/>
    <w:multiLevelType w:val="hybridMultilevel"/>
    <w:tmpl w:val="F6C47838"/>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CE1B1B"/>
    <w:multiLevelType w:val="hybridMultilevel"/>
    <w:tmpl w:val="2E4ED60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00049E"/>
    <w:multiLevelType w:val="hybridMultilevel"/>
    <w:tmpl w:val="9B4E6A2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055A08"/>
    <w:multiLevelType w:val="hybridMultilevel"/>
    <w:tmpl w:val="79DEDE2A"/>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14722D1"/>
    <w:multiLevelType w:val="hybridMultilevel"/>
    <w:tmpl w:val="E48A0F90"/>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3EC12C0"/>
    <w:multiLevelType w:val="hybridMultilevel"/>
    <w:tmpl w:val="0EFAD94C"/>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5FB2986"/>
    <w:multiLevelType w:val="hybridMultilevel"/>
    <w:tmpl w:val="8E56EA20"/>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8777A7"/>
    <w:multiLevelType w:val="hybridMultilevel"/>
    <w:tmpl w:val="74EC240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CA4026"/>
    <w:multiLevelType w:val="hybridMultilevel"/>
    <w:tmpl w:val="61EAC23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0C2EF7"/>
    <w:multiLevelType w:val="hybridMultilevel"/>
    <w:tmpl w:val="D9BC9474"/>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6A43AD"/>
    <w:multiLevelType w:val="hybridMultilevel"/>
    <w:tmpl w:val="04A20D4C"/>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B448CB"/>
    <w:multiLevelType w:val="hybridMultilevel"/>
    <w:tmpl w:val="AC724564"/>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C53E99"/>
    <w:multiLevelType w:val="hybridMultilevel"/>
    <w:tmpl w:val="AE0EE4FE"/>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674911"/>
    <w:multiLevelType w:val="hybridMultilevel"/>
    <w:tmpl w:val="CF52F41A"/>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D54F44"/>
    <w:multiLevelType w:val="hybridMultilevel"/>
    <w:tmpl w:val="541E6856"/>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CDA7FA9"/>
    <w:multiLevelType w:val="hybridMultilevel"/>
    <w:tmpl w:val="94DA03C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121B38"/>
    <w:multiLevelType w:val="hybridMultilevel"/>
    <w:tmpl w:val="CD3876F2"/>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0163157"/>
    <w:multiLevelType w:val="hybridMultilevel"/>
    <w:tmpl w:val="19903120"/>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3C3DAA"/>
    <w:multiLevelType w:val="hybridMultilevel"/>
    <w:tmpl w:val="A8EE6700"/>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39720AC"/>
    <w:multiLevelType w:val="hybridMultilevel"/>
    <w:tmpl w:val="35C0737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A52A14"/>
    <w:multiLevelType w:val="hybridMultilevel"/>
    <w:tmpl w:val="42CAA61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F61E5F"/>
    <w:multiLevelType w:val="hybridMultilevel"/>
    <w:tmpl w:val="BA3ABD2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F83A31"/>
    <w:multiLevelType w:val="hybridMultilevel"/>
    <w:tmpl w:val="C8F880B0"/>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540367"/>
    <w:multiLevelType w:val="hybridMultilevel"/>
    <w:tmpl w:val="8744A2F4"/>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B3C6505"/>
    <w:multiLevelType w:val="hybridMultilevel"/>
    <w:tmpl w:val="67DCDE1A"/>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B44785D"/>
    <w:multiLevelType w:val="hybridMultilevel"/>
    <w:tmpl w:val="BAD2A8B4"/>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CF4CD3"/>
    <w:multiLevelType w:val="hybridMultilevel"/>
    <w:tmpl w:val="07CC657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7E0933"/>
    <w:multiLevelType w:val="hybridMultilevel"/>
    <w:tmpl w:val="5250170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1A5AE9"/>
    <w:multiLevelType w:val="hybridMultilevel"/>
    <w:tmpl w:val="E4F08FCA"/>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F50C89"/>
    <w:multiLevelType w:val="hybridMultilevel"/>
    <w:tmpl w:val="3D182E60"/>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3103862"/>
    <w:multiLevelType w:val="hybridMultilevel"/>
    <w:tmpl w:val="7F463432"/>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6CD1BFB"/>
    <w:multiLevelType w:val="hybridMultilevel"/>
    <w:tmpl w:val="49E06DB8"/>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9621558"/>
    <w:multiLevelType w:val="hybridMultilevel"/>
    <w:tmpl w:val="042425B6"/>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98860DB"/>
    <w:multiLevelType w:val="hybridMultilevel"/>
    <w:tmpl w:val="1EE6E0A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BCB0B4C"/>
    <w:multiLevelType w:val="hybridMultilevel"/>
    <w:tmpl w:val="451EF21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C5F4C86"/>
    <w:multiLevelType w:val="hybridMultilevel"/>
    <w:tmpl w:val="C98A4ED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5C724E"/>
    <w:multiLevelType w:val="hybridMultilevel"/>
    <w:tmpl w:val="DBE464AE"/>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4356961"/>
    <w:multiLevelType w:val="hybridMultilevel"/>
    <w:tmpl w:val="1C927FF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DC4171"/>
    <w:multiLevelType w:val="hybridMultilevel"/>
    <w:tmpl w:val="A9DA8A2E"/>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71534E"/>
    <w:multiLevelType w:val="hybridMultilevel"/>
    <w:tmpl w:val="466622C6"/>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D805F1E"/>
    <w:multiLevelType w:val="hybridMultilevel"/>
    <w:tmpl w:val="A8FE9DC4"/>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F3C6B2F"/>
    <w:multiLevelType w:val="hybridMultilevel"/>
    <w:tmpl w:val="584CCEE6"/>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17F47D1"/>
    <w:multiLevelType w:val="hybridMultilevel"/>
    <w:tmpl w:val="C57CBF10"/>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2C6011"/>
    <w:multiLevelType w:val="hybridMultilevel"/>
    <w:tmpl w:val="892A92E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433EAE"/>
    <w:multiLevelType w:val="hybridMultilevel"/>
    <w:tmpl w:val="91E0B4EC"/>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75B01DE"/>
    <w:multiLevelType w:val="hybridMultilevel"/>
    <w:tmpl w:val="C366B8F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90F6680"/>
    <w:multiLevelType w:val="hybridMultilevel"/>
    <w:tmpl w:val="2452A424"/>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C974C3E"/>
    <w:multiLevelType w:val="hybridMultilevel"/>
    <w:tmpl w:val="7CAAE5BA"/>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1EC6CDE"/>
    <w:multiLevelType w:val="hybridMultilevel"/>
    <w:tmpl w:val="8B744DDC"/>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33F23F8"/>
    <w:multiLevelType w:val="hybridMultilevel"/>
    <w:tmpl w:val="319EF7FA"/>
    <w:lvl w:ilvl="0" w:tplc="C1DE15EE">
      <w:start w:val="1"/>
      <w:numFmt w:val="decimal"/>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707D5B"/>
    <w:multiLevelType w:val="hybridMultilevel"/>
    <w:tmpl w:val="E4401B80"/>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47B2162"/>
    <w:multiLevelType w:val="hybridMultilevel"/>
    <w:tmpl w:val="E02EEE6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E74A01"/>
    <w:multiLevelType w:val="hybridMultilevel"/>
    <w:tmpl w:val="9D763C6A"/>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81A70EA"/>
    <w:multiLevelType w:val="hybridMultilevel"/>
    <w:tmpl w:val="45902C88"/>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9E242C8"/>
    <w:multiLevelType w:val="hybridMultilevel"/>
    <w:tmpl w:val="7DD62334"/>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B62538F"/>
    <w:multiLevelType w:val="hybridMultilevel"/>
    <w:tmpl w:val="B7421562"/>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5575D15"/>
    <w:multiLevelType w:val="hybridMultilevel"/>
    <w:tmpl w:val="9D36A7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9E05D26"/>
    <w:multiLevelType w:val="hybridMultilevel"/>
    <w:tmpl w:val="AAD4276E"/>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A38137A"/>
    <w:multiLevelType w:val="hybridMultilevel"/>
    <w:tmpl w:val="A574F24C"/>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7B3E4EAB"/>
    <w:multiLevelType w:val="hybridMultilevel"/>
    <w:tmpl w:val="8BA4B192"/>
    <w:lvl w:ilvl="0" w:tplc="9FCABA34">
      <w:start w:val="1"/>
      <w:numFmt w:val="lowerLetter"/>
      <w:lvlText w:val="(%1)"/>
      <w:lvlJc w:val="left"/>
      <w:pPr>
        <w:ind w:left="1080" w:hanging="360"/>
      </w:pPr>
      <w:rPr>
        <w:rFonts w:asciiTheme="minorHAnsi" w:eastAsiaTheme="minorHAnsi" w:hAnsiTheme="minorHAnsi" w:cstheme="minorHAnsi"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7C8D0F5C"/>
    <w:multiLevelType w:val="hybridMultilevel"/>
    <w:tmpl w:val="CE5E6E7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D6622C"/>
    <w:multiLevelType w:val="hybridMultilevel"/>
    <w:tmpl w:val="06343F46"/>
    <w:lvl w:ilvl="0" w:tplc="C1DE15EE">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8165407">
    <w:abstractNumId w:val="56"/>
  </w:num>
  <w:num w:numId="2" w16cid:durableId="1976637259">
    <w:abstractNumId w:val="26"/>
  </w:num>
  <w:num w:numId="3" w16cid:durableId="316374197">
    <w:abstractNumId w:val="12"/>
  </w:num>
  <w:num w:numId="4" w16cid:durableId="1233153825">
    <w:abstractNumId w:val="20"/>
  </w:num>
  <w:num w:numId="5" w16cid:durableId="1637493492">
    <w:abstractNumId w:val="5"/>
  </w:num>
  <w:num w:numId="6" w16cid:durableId="1793354120">
    <w:abstractNumId w:val="55"/>
  </w:num>
  <w:num w:numId="7" w16cid:durableId="1882665314">
    <w:abstractNumId w:val="7"/>
  </w:num>
  <w:num w:numId="8" w16cid:durableId="2104493687">
    <w:abstractNumId w:val="13"/>
  </w:num>
  <w:num w:numId="9" w16cid:durableId="2044206865">
    <w:abstractNumId w:val="49"/>
  </w:num>
  <w:num w:numId="10" w16cid:durableId="385108332">
    <w:abstractNumId w:val="59"/>
  </w:num>
  <w:num w:numId="11" w16cid:durableId="1986809977">
    <w:abstractNumId w:val="22"/>
  </w:num>
  <w:num w:numId="12" w16cid:durableId="158932223">
    <w:abstractNumId w:val="27"/>
  </w:num>
  <w:num w:numId="13" w16cid:durableId="2124299507">
    <w:abstractNumId w:val="25"/>
  </w:num>
  <w:num w:numId="14" w16cid:durableId="222757338">
    <w:abstractNumId w:val="3"/>
  </w:num>
  <w:num w:numId="15" w16cid:durableId="1945766803">
    <w:abstractNumId w:val="16"/>
  </w:num>
  <w:num w:numId="16" w16cid:durableId="1212693570">
    <w:abstractNumId w:val="58"/>
  </w:num>
  <w:num w:numId="17" w16cid:durableId="624699448">
    <w:abstractNumId w:val="50"/>
  </w:num>
  <w:num w:numId="18" w16cid:durableId="221212659">
    <w:abstractNumId w:val="29"/>
  </w:num>
  <w:num w:numId="19" w16cid:durableId="172840478">
    <w:abstractNumId w:val="45"/>
  </w:num>
  <w:num w:numId="20" w16cid:durableId="7106191">
    <w:abstractNumId w:val="33"/>
  </w:num>
  <w:num w:numId="21" w16cid:durableId="147987981">
    <w:abstractNumId w:val="24"/>
  </w:num>
  <w:num w:numId="22" w16cid:durableId="1357004854">
    <w:abstractNumId w:val="38"/>
  </w:num>
  <w:num w:numId="23" w16cid:durableId="497114650">
    <w:abstractNumId w:val="47"/>
  </w:num>
  <w:num w:numId="24" w16cid:durableId="864291941">
    <w:abstractNumId w:val="0"/>
  </w:num>
  <w:num w:numId="25" w16cid:durableId="1467510180">
    <w:abstractNumId w:val="39"/>
  </w:num>
  <w:num w:numId="26" w16cid:durableId="1143690554">
    <w:abstractNumId w:val="32"/>
  </w:num>
  <w:num w:numId="27" w16cid:durableId="756557040">
    <w:abstractNumId w:val="6"/>
  </w:num>
  <w:num w:numId="28" w16cid:durableId="1707174291">
    <w:abstractNumId w:val="44"/>
  </w:num>
  <w:num w:numId="29" w16cid:durableId="1148549205">
    <w:abstractNumId w:val="57"/>
  </w:num>
  <w:num w:numId="30" w16cid:durableId="739836959">
    <w:abstractNumId w:val="4"/>
  </w:num>
  <w:num w:numId="31" w16cid:durableId="1843007288">
    <w:abstractNumId w:val="54"/>
  </w:num>
  <w:num w:numId="32" w16cid:durableId="1408844606">
    <w:abstractNumId w:val="31"/>
  </w:num>
  <w:num w:numId="33" w16cid:durableId="43798865">
    <w:abstractNumId w:val="48"/>
  </w:num>
  <w:num w:numId="34" w16cid:durableId="860893869">
    <w:abstractNumId w:val="11"/>
  </w:num>
  <w:num w:numId="35" w16cid:durableId="151873808">
    <w:abstractNumId w:val="40"/>
  </w:num>
  <w:num w:numId="36" w16cid:durableId="1111785447">
    <w:abstractNumId w:val="37"/>
  </w:num>
  <w:num w:numId="37" w16cid:durableId="2047488722">
    <w:abstractNumId w:val="14"/>
  </w:num>
  <w:num w:numId="38" w16cid:durableId="1765803305">
    <w:abstractNumId w:val="19"/>
  </w:num>
  <w:num w:numId="39" w16cid:durableId="2059546142">
    <w:abstractNumId w:val="42"/>
  </w:num>
  <w:num w:numId="40" w16cid:durableId="612595140">
    <w:abstractNumId w:val="34"/>
  </w:num>
  <w:num w:numId="41" w16cid:durableId="100344885">
    <w:abstractNumId w:val="30"/>
  </w:num>
  <w:num w:numId="42" w16cid:durableId="28535216">
    <w:abstractNumId w:val="35"/>
  </w:num>
  <w:num w:numId="43" w16cid:durableId="458646528">
    <w:abstractNumId w:val="18"/>
  </w:num>
  <w:num w:numId="44" w16cid:durableId="936907374">
    <w:abstractNumId w:val="43"/>
  </w:num>
  <w:num w:numId="45" w16cid:durableId="1225028709">
    <w:abstractNumId w:val="28"/>
  </w:num>
  <w:num w:numId="46" w16cid:durableId="1801261856">
    <w:abstractNumId w:val="23"/>
  </w:num>
  <w:num w:numId="47" w16cid:durableId="1471165328">
    <w:abstractNumId w:val="60"/>
  </w:num>
  <w:num w:numId="48" w16cid:durableId="1615867960">
    <w:abstractNumId w:val="9"/>
  </w:num>
  <w:num w:numId="49" w16cid:durableId="1903252409">
    <w:abstractNumId w:val="15"/>
  </w:num>
  <w:num w:numId="50" w16cid:durableId="1947225679">
    <w:abstractNumId w:val="52"/>
  </w:num>
  <w:num w:numId="51" w16cid:durableId="600145197">
    <w:abstractNumId w:val="8"/>
  </w:num>
  <w:num w:numId="52" w16cid:durableId="587427088">
    <w:abstractNumId w:val="53"/>
  </w:num>
  <w:num w:numId="53" w16cid:durableId="1353218130">
    <w:abstractNumId w:val="51"/>
  </w:num>
  <w:num w:numId="54" w16cid:durableId="1580864482">
    <w:abstractNumId w:val="46"/>
  </w:num>
  <w:num w:numId="55" w16cid:durableId="1578048837">
    <w:abstractNumId w:val="21"/>
  </w:num>
  <w:num w:numId="56" w16cid:durableId="1861967162">
    <w:abstractNumId w:val="61"/>
  </w:num>
  <w:num w:numId="57" w16cid:durableId="1078551881">
    <w:abstractNumId w:val="10"/>
  </w:num>
  <w:num w:numId="58" w16cid:durableId="571427887">
    <w:abstractNumId w:val="2"/>
  </w:num>
  <w:num w:numId="59" w16cid:durableId="626205485">
    <w:abstractNumId w:val="41"/>
  </w:num>
  <w:num w:numId="60" w16cid:durableId="890458654">
    <w:abstractNumId w:val="36"/>
  </w:num>
  <w:num w:numId="61" w16cid:durableId="383337113">
    <w:abstractNumId w:val="1"/>
  </w:num>
  <w:num w:numId="62" w16cid:durableId="124933307">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3E"/>
    <w:rsid w:val="00005945"/>
    <w:rsid w:val="00013753"/>
    <w:rsid w:val="000341FE"/>
    <w:rsid w:val="000878C8"/>
    <w:rsid w:val="000C698E"/>
    <w:rsid w:val="000E5040"/>
    <w:rsid w:val="000F24F8"/>
    <w:rsid w:val="00153C95"/>
    <w:rsid w:val="001772B0"/>
    <w:rsid w:val="00200DCB"/>
    <w:rsid w:val="002900CF"/>
    <w:rsid w:val="002C0E76"/>
    <w:rsid w:val="002D5A6C"/>
    <w:rsid w:val="002F1C0F"/>
    <w:rsid w:val="003059A9"/>
    <w:rsid w:val="00332DF6"/>
    <w:rsid w:val="00362416"/>
    <w:rsid w:val="00367114"/>
    <w:rsid w:val="0037091B"/>
    <w:rsid w:val="00395236"/>
    <w:rsid w:val="003A6921"/>
    <w:rsid w:val="003A70B2"/>
    <w:rsid w:val="003D195B"/>
    <w:rsid w:val="003E2E11"/>
    <w:rsid w:val="00400833"/>
    <w:rsid w:val="004944B5"/>
    <w:rsid w:val="005109AC"/>
    <w:rsid w:val="005173BE"/>
    <w:rsid w:val="00546E1A"/>
    <w:rsid w:val="005C0574"/>
    <w:rsid w:val="005E3565"/>
    <w:rsid w:val="00600AAF"/>
    <w:rsid w:val="00616C6A"/>
    <w:rsid w:val="0063661F"/>
    <w:rsid w:val="00652406"/>
    <w:rsid w:val="00653588"/>
    <w:rsid w:val="00691F0A"/>
    <w:rsid w:val="00696C49"/>
    <w:rsid w:val="006A7350"/>
    <w:rsid w:val="006B4376"/>
    <w:rsid w:val="006B72F9"/>
    <w:rsid w:val="006C7059"/>
    <w:rsid w:val="006C7168"/>
    <w:rsid w:val="006F1227"/>
    <w:rsid w:val="00756009"/>
    <w:rsid w:val="00761829"/>
    <w:rsid w:val="0076508A"/>
    <w:rsid w:val="007A5CA7"/>
    <w:rsid w:val="007E21D1"/>
    <w:rsid w:val="00812177"/>
    <w:rsid w:val="0081569E"/>
    <w:rsid w:val="0083691C"/>
    <w:rsid w:val="00845571"/>
    <w:rsid w:val="008609D6"/>
    <w:rsid w:val="0088183E"/>
    <w:rsid w:val="00887F9B"/>
    <w:rsid w:val="00904CE2"/>
    <w:rsid w:val="00944837"/>
    <w:rsid w:val="00954376"/>
    <w:rsid w:val="009A2C40"/>
    <w:rsid w:val="00A97725"/>
    <w:rsid w:val="00AC26E6"/>
    <w:rsid w:val="00B86140"/>
    <w:rsid w:val="00B95342"/>
    <w:rsid w:val="00BB1798"/>
    <w:rsid w:val="00BB3751"/>
    <w:rsid w:val="00BC0BDE"/>
    <w:rsid w:val="00BC506B"/>
    <w:rsid w:val="00BF008C"/>
    <w:rsid w:val="00C05C00"/>
    <w:rsid w:val="00C11AC9"/>
    <w:rsid w:val="00C26BFE"/>
    <w:rsid w:val="00C6289A"/>
    <w:rsid w:val="00C86777"/>
    <w:rsid w:val="00CB0DDD"/>
    <w:rsid w:val="00CD27AF"/>
    <w:rsid w:val="00CF6D72"/>
    <w:rsid w:val="00D030EC"/>
    <w:rsid w:val="00D375BA"/>
    <w:rsid w:val="00D37AAD"/>
    <w:rsid w:val="00D406C2"/>
    <w:rsid w:val="00D7783A"/>
    <w:rsid w:val="00D957AA"/>
    <w:rsid w:val="00D97896"/>
    <w:rsid w:val="00DD72C8"/>
    <w:rsid w:val="00DE631B"/>
    <w:rsid w:val="00E033F9"/>
    <w:rsid w:val="00E14CF7"/>
    <w:rsid w:val="00E2532F"/>
    <w:rsid w:val="00E55D36"/>
    <w:rsid w:val="00E73DAB"/>
    <w:rsid w:val="00F8197A"/>
    <w:rsid w:val="00F843B3"/>
    <w:rsid w:val="00FB2B66"/>
    <w:rsid w:val="00FD01C3"/>
    <w:rsid w:val="00FD6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79FE"/>
  <w15:docId w15:val="{D23B2C43-BD83-4613-A220-2AD58B77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3A"/>
    <w:pPr>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5173BE"/>
    <w:pPr>
      <w:keepNext/>
      <w:keepLines/>
      <w:spacing w:before="240" w:after="60" w:line="240" w:lineRule="auto"/>
      <w:jc w:val="both"/>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rsid w:val="00D37AAD"/>
    <w:pPr>
      <w:keepNext/>
      <w:keepLines/>
      <w:spacing w:before="240" w:after="60" w:line="240" w:lineRule="auto"/>
      <w:ind w:left="720" w:hanging="720"/>
      <w:jc w:val="both"/>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rsid w:val="00005945"/>
    <w:pPr>
      <w:keepNext/>
      <w:keepLines/>
      <w:spacing w:after="0"/>
      <w:outlineLvl w:val="2"/>
    </w:pPr>
    <w:rPr>
      <w:rFonts w:ascii="Calibri" w:eastAsia="Calibri" w:hAnsi="Calibri" w:cs="Calibri"/>
      <w:b/>
      <w:color w:val="000000"/>
      <w:sz w:val="24"/>
    </w:rPr>
  </w:style>
  <w:style w:type="paragraph" w:styleId="Heading4">
    <w:name w:val="heading 4"/>
    <w:basedOn w:val="Normal"/>
    <w:next w:val="Normal"/>
    <w:link w:val="Heading4Char"/>
    <w:uiPriority w:val="9"/>
    <w:unhideWhenUsed/>
    <w:qFormat/>
    <w:rsid w:val="00DD72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05945"/>
    <w:rPr>
      <w:rFonts w:ascii="Calibri" w:eastAsia="Calibri" w:hAnsi="Calibri" w:cs="Calibri"/>
      <w:b/>
      <w:color w:val="000000"/>
      <w:sz w:val="24"/>
    </w:rPr>
  </w:style>
  <w:style w:type="character" w:customStyle="1" w:styleId="Heading1Char">
    <w:name w:val="Heading 1 Char"/>
    <w:link w:val="Heading1"/>
    <w:uiPriority w:val="9"/>
    <w:rsid w:val="005173BE"/>
    <w:rPr>
      <w:rFonts w:ascii="Calibri" w:eastAsia="Calibri" w:hAnsi="Calibri" w:cs="Calibri"/>
      <w:b/>
      <w:color w:val="000000"/>
      <w:sz w:val="32"/>
    </w:rPr>
  </w:style>
  <w:style w:type="character" w:customStyle="1" w:styleId="Heading2Char">
    <w:name w:val="Heading 2 Char"/>
    <w:link w:val="Heading2"/>
    <w:uiPriority w:val="9"/>
    <w:rsid w:val="00D37AAD"/>
    <w:rPr>
      <w:rFonts w:ascii="Calibri" w:eastAsia="Calibri" w:hAnsi="Calibri" w:cs="Calibri"/>
      <w:b/>
      <w:color w:val="000000"/>
      <w:sz w:val="28"/>
    </w:rPr>
  </w:style>
  <w:style w:type="paragraph" w:styleId="ListParagraph">
    <w:name w:val="List Paragraph"/>
    <w:basedOn w:val="Normal"/>
    <w:uiPriority w:val="34"/>
    <w:qFormat/>
    <w:rsid w:val="005E3565"/>
    <w:pPr>
      <w:ind w:left="720"/>
      <w:contextualSpacing/>
    </w:pPr>
  </w:style>
  <w:style w:type="paragraph" w:styleId="BalloonText">
    <w:name w:val="Balloon Text"/>
    <w:basedOn w:val="Normal"/>
    <w:link w:val="BalloonTextChar"/>
    <w:uiPriority w:val="99"/>
    <w:semiHidden/>
    <w:unhideWhenUsed/>
    <w:rsid w:val="00D97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96"/>
    <w:rPr>
      <w:rFonts w:ascii="Segoe UI" w:eastAsia="Calibri" w:hAnsi="Segoe UI" w:cs="Segoe UI"/>
      <w:color w:val="000000"/>
      <w:sz w:val="18"/>
      <w:szCs w:val="18"/>
    </w:rPr>
  </w:style>
  <w:style w:type="character" w:styleId="Emphasis">
    <w:name w:val="Emphasis"/>
    <w:basedOn w:val="DefaultParagraphFont"/>
    <w:uiPriority w:val="20"/>
    <w:qFormat/>
    <w:rsid w:val="005173BE"/>
    <w:rPr>
      <w:b/>
      <w:i w:val="0"/>
      <w:iCs/>
    </w:rPr>
  </w:style>
  <w:style w:type="character" w:styleId="SubtleEmphasis">
    <w:name w:val="Subtle Emphasis"/>
    <w:basedOn w:val="DefaultParagraphFont"/>
    <w:uiPriority w:val="19"/>
    <w:qFormat/>
    <w:rsid w:val="005173BE"/>
    <w:rPr>
      <w:i/>
      <w:iCs/>
      <w:color w:val="404040" w:themeColor="text1" w:themeTint="BF"/>
    </w:rPr>
  </w:style>
  <w:style w:type="paragraph" w:styleId="Header">
    <w:name w:val="header"/>
    <w:basedOn w:val="Normal"/>
    <w:link w:val="HeaderChar"/>
    <w:uiPriority w:val="99"/>
    <w:unhideWhenUsed/>
    <w:rsid w:val="00BB3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751"/>
    <w:rPr>
      <w:rFonts w:ascii="Calibri" w:eastAsia="Calibri" w:hAnsi="Calibri" w:cs="Calibri"/>
      <w:color w:val="000000"/>
      <w:sz w:val="20"/>
    </w:rPr>
  </w:style>
  <w:style w:type="paragraph" w:styleId="Footer">
    <w:name w:val="footer"/>
    <w:basedOn w:val="Normal"/>
    <w:link w:val="FooterChar"/>
    <w:uiPriority w:val="99"/>
    <w:unhideWhenUsed/>
    <w:rsid w:val="00BB3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751"/>
    <w:rPr>
      <w:rFonts w:ascii="Calibri" w:eastAsia="Calibri" w:hAnsi="Calibri" w:cs="Calibri"/>
      <w:color w:val="000000"/>
      <w:sz w:val="20"/>
    </w:rPr>
  </w:style>
  <w:style w:type="paragraph" w:styleId="TOCHeading">
    <w:name w:val="TOC Heading"/>
    <w:basedOn w:val="Heading1"/>
    <w:next w:val="Normal"/>
    <w:uiPriority w:val="39"/>
    <w:unhideWhenUsed/>
    <w:qFormat/>
    <w:rsid w:val="00F8197A"/>
    <w:pPr>
      <w:spacing w:after="0" w:line="259" w:lineRule="auto"/>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2">
    <w:name w:val="toc 2"/>
    <w:basedOn w:val="Normal"/>
    <w:next w:val="Normal"/>
    <w:autoRedefine/>
    <w:uiPriority w:val="39"/>
    <w:unhideWhenUsed/>
    <w:rsid w:val="00F8197A"/>
    <w:pPr>
      <w:spacing w:after="100"/>
      <w:ind w:left="200"/>
    </w:pPr>
  </w:style>
  <w:style w:type="paragraph" w:styleId="TOC1">
    <w:name w:val="toc 1"/>
    <w:basedOn w:val="Normal"/>
    <w:next w:val="Normal"/>
    <w:autoRedefine/>
    <w:uiPriority w:val="39"/>
    <w:unhideWhenUsed/>
    <w:rsid w:val="00F8197A"/>
    <w:pPr>
      <w:spacing w:after="100"/>
    </w:pPr>
  </w:style>
  <w:style w:type="paragraph" w:styleId="TOC3">
    <w:name w:val="toc 3"/>
    <w:basedOn w:val="Normal"/>
    <w:next w:val="Normal"/>
    <w:autoRedefine/>
    <w:uiPriority w:val="39"/>
    <w:unhideWhenUsed/>
    <w:rsid w:val="00F8197A"/>
    <w:pPr>
      <w:spacing w:after="100"/>
      <w:ind w:left="400"/>
    </w:pPr>
  </w:style>
  <w:style w:type="character" w:styleId="Hyperlink">
    <w:name w:val="Hyperlink"/>
    <w:basedOn w:val="DefaultParagraphFont"/>
    <w:uiPriority w:val="99"/>
    <w:unhideWhenUsed/>
    <w:rsid w:val="00F8197A"/>
    <w:rPr>
      <w:color w:val="0563C1" w:themeColor="hyperlink"/>
      <w:u w:val="single"/>
    </w:rPr>
  </w:style>
  <w:style w:type="table" w:styleId="TableGrid">
    <w:name w:val="Table Grid"/>
    <w:basedOn w:val="TableNormal"/>
    <w:uiPriority w:val="39"/>
    <w:rsid w:val="00D957AA"/>
    <w:pPr>
      <w:spacing w:after="0" w:line="240" w:lineRule="auto"/>
    </w:pPr>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C95"/>
    <w:pPr>
      <w:spacing w:after="0" w:line="240" w:lineRule="auto"/>
      <w:jc w:val="both"/>
    </w:pPr>
    <w:rPr>
      <w:rFonts w:ascii="Calibri" w:eastAsia="Calibri" w:hAnsi="Calibri" w:cs="Calibri"/>
      <w:color w:val="000000"/>
      <w:sz w:val="20"/>
    </w:rPr>
  </w:style>
  <w:style w:type="paragraph" w:customStyle="1" w:styleId="Default">
    <w:name w:val="Default"/>
    <w:rsid w:val="00E14CF7"/>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Heading4Char">
    <w:name w:val="Heading 4 Char"/>
    <w:basedOn w:val="DefaultParagraphFont"/>
    <w:link w:val="Heading4"/>
    <w:uiPriority w:val="9"/>
    <w:rsid w:val="00DD72C8"/>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16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1C7E498137D42B97B78DF30A613D0" ma:contentTypeVersion="12" ma:contentTypeDescription="Create a new document." ma:contentTypeScope="" ma:versionID="e831c270018e95af4c2e966f98270635">
  <xsd:schema xmlns:xsd="http://www.w3.org/2001/XMLSchema" xmlns:xs="http://www.w3.org/2001/XMLSchema" xmlns:p="http://schemas.microsoft.com/office/2006/metadata/properties" xmlns:ns3="3f758508-3c89-4b4f-8a4c-b8967117e68b" xmlns:ns4="3ffab471-c2c7-42c9-9e89-d3f465d00c2b" targetNamespace="http://schemas.microsoft.com/office/2006/metadata/properties" ma:root="true" ma:fieldsID="df6380d7505e4833fc4c346e56571c48" ns3:_="" ns4:_="">
    <xsd:import namespace="3f758508-3c89-4b4f-8a4c-b8967117e68b"/>
    <xsd:import namespace="3ffab471-c2c7-42c9-9e89-d3f465d00c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58508-3c89-4b4f-8a4c-b8967117e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b471-c2c7-42c9-9e89-d3f465d00c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65EE7-9D4D-4A87-884F-4211DAEF3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58508-3c89-4b4f-8a4c-b8967117e68b"/>
    <ds:schemaRef ds:uri="3ffab471-c2c7-42c9-9e89-d3f465d00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51CED-BCCA-4474-A340-B7BBA1558EC0}">
  <ds:schemaRefs>
    <ds:schemaRef ds:uri="http://schemas.openxmlformats.org/officeDocument/2006/bibliography"/>
  </ds:schemaRefs>
</ds:datastoreItem>
</file>

<file path=customXml/itemProps3.xml><?xml version="1.0" encoding="utf-8"?>
<ds:datastoreItem xmlns:ds="http://schemas.openxmlformats.org/officeDocument/2006/customXml" ds:itemID="{FE6A441C-5BD7-4DCF-8406-41F6F1CF2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D5A29-E19C-45CC-914D-9DA5AB25B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wkung</dc:creator>
  <cp:keywords/>
  <cp:lastModifiedBy>walter kung</cp:lastModifiedBy>
  <cp:revision>4</cp:revision>
  <cp:lastPrinted>2024-10-04T04:59:00Z</cp:lastPrinted>
  <dcterms:created xsi:type="dcterms:W3CDTF">2025-08-11T07:22:00Z</dcterms:created>
  <dcterms:modified xsi:type="dcterms:W3CDTF">2025-08-11T07:49:00Z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0x010100A1D1C7E498137D42B97B78DF30A613D0</vt:lpwstr>
  </property>
</Properties>
</file>